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FA" w:rsidRDefault="0089614A">
      <w:r>
        <w:t>СИСТЕМА «СИЛОВОЕ МНОГОБОРЬЕ НА ГИМНАСТИЧЕСКОЙ ПЕРЕКЛАДИНЕ «РУССКИЙ СИЛОМЕР».</w:t>
      </w:r>
    </w:p>
    <w:tbl>
      <w:tblPr>
        <w:tblStyle w:val="TableGrid"/>
        <w:tblW w:w="9730" w:type="dxa"/>
        <w:tblInd w:w="-448" w:type="dxa"/>
        <w:tblCellMar>
          <w:top w:w="57" w:type="dxa"/>
          <w:left w:w="113" w:type="dxa"/>
          <w:bottom w:w="5" w:type="dxa"/>
          <w:right w:w="114" w:type="dxa"/>
        </w:tblCellMar>
        <w:tblLook w:val="04A0" w:firstRow="1" w:lastRow="0" w:firstColumn="1" w:lastColumn="0" w:noHBand="0" w:noVBand="1"/>
      </w:tblPr>
      <w:tblGrid>
        <w:gridCol w:w="560"/>
        <w:gridCol w:w="1788"/>
        <w:gridCol w:w="136"/>
        <w:gridCol w:w="6764"/>
        <w:gridCol w:w="482"/>
      </w:tblGrid>
      <w:tr w:rsidR="00FD2AFA">
        <w:trPr>
          <w:trHeight w:val="27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51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упражнения</w:t>
            </w:r>
          </w:p>
        </w:tc>
        <w:tc>
          <w:tcPr>
            <w:tcW w:w="6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spacing w:after="12"/>
              <w:ind w:left="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Требования к выполнению*</w:t>
            </w:r>
          </w:p>
          <w:p w:rsidR="00FD2AFA" w:rsidRDefault="0089614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Спортсмен, в течение 1 минуты, выполняет любые из 11 упражнений в произвольном порядке (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не обязательно все!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это может быть одно упражнение или набор из 2, 3, 4, 5 и т.д.) При этом, он может отдыхать, в висе на турнике или, спрыгнув на землю. Время выполнения не останавливается. Каждому упражнению соответствует определенное количество баллов. Чем сложнее упражнен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ие, тем больше за него баллов. Итоговая сумма баллов позволяет определить уровень текущей подготовленности спортсмена, либо точно определять победителя соревнования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11" w:right="10" w:firstLine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а 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ы</w:t>
            </w:r>
          </w:p>
        </w:tc>
      </w:tr>
      <w:tr w:rsidR="00FD2AFA">
        <w:trPr>
          <w:trHeight w:val="1022"/>
        </w:trPr>
        <w:tc>
          <w:tcPr>
            <w:tcW w:w="9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ВНИМАНИЕ! Проводить соревнования по системе «Русский силомер» </w:t>
            </w:r>
            <w:r>
              <w:rPr>
                <w:rFonts w:ascii="Times New Roman" w:eastAsia="Times New Roman" w:hAnsi="Times New Roman" w:cs="Times New Roman"/>
                <w:sz w:val="22"/>
              </w:rPr>
              <w:t>допустимо только при условии наличия матов в зоне падения, талька или мела, а также в присутствии врача и двух помощников судьи, страхующих участника от падения. Ответственность за травмы несет организация, на базе которой, проходит соревнование.</w:t>
            </w:r>
          </w:p>
        </w:tc>
      </w:tr>
      <w:tr w:rsidR="00FD2AFA">
        <w:trPr>
          <w:trHeight w:val="377"/>
        </w:trPr>
        <w:tc>
          <w:tcPr>
            <w:tcW w:w="9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2AFA" w:rsidRDefault="0089614A">
            <w:pPr>
              <w:ind w:left="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Упражнен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ия</w:t>
            </w:r>
            <w:r w:rsidR="0015360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для</w:t>
            </w:r>
            <w:r w:rsidR="0015360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начинающих</w:t>
            </w:r>
          </w:p>
        </w:tc>
      </w:tr>
      <w:tr w:rsidR="00FD2AFA">
        <w:trPr>
          <w:trHeight w:val="13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107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«Подъем согнутых ног»</w:t>
            </w:r>
          </w:p>
        </w:tc>
        <w:tc>
          <w:tcPr>
            <w:tcW w:w="6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Вис на перекладине хватом сверху. Сгибание прямых ног с подниманием коленей до уровня 90 градусов, затем опускание и разгибание ног (полностью).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 подъем ног - 1 балл.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 неполном сгибании или разгибании ног повторение не засчитывается, т.е. 0 баллов.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6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FD2AFA">
        <w:trPr>
          <w:trHeight w:val="249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107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«Перехват»</w:t>
            </w:r>
          </w:p>
        </w:tc>
        <w:tc>
          <w:tcPr>
            <w:tcW w:w="6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spacing w:after="12"/>
              <w:ind w:left="0" w:firstLine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 смена хвата двух рук – 2 балла.</w:t>
            </w:r>
          </w:p>
          <w:p w:rsidR="00FD2AFA" w:rsidRDefault="0089614A">
            <w:pPr>
              <w:spacing w:after="23" w:line="244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Пояснение: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сходное положение: вис на перекладине хватом сверху.</w:t>
            </w:r>
          </w:p>
          <w:p w:rsidR="00FD2AFA" w:rsidRDefault="0089614A">
            <w:pPr>
              <w:spacing w:line="26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очереди правая рука, а за ней левая меняют хват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сверху»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 хват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«снизу». Положение двух рук фиксируется в хвате «снизу», что является окончанием одного повторения. После чего упражнение выполняется обратно и положение рук фиксируется хватом «сверху»</w:t>
            </w:r>
          </w:p>
          <w:p w:rsidR="00FD2AFA" w:rsidRDefault="0089614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 повторение- 2 балла.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6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D2AFA">
        <w:trPr>
          <w:trHeight w:val="194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107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«Подтягивание с рывком»</w:t>
            </w:r>
          </w:p>
        </w:tc>
        <w:tc>
          <w:tcPr>
            <w:tcW w:w="6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Вис на перекладине. Допускается выполнение упражнения хватом сверху, хватом снизу, разноименным хватом. Сгибание и разгибание рук, одновременное, до положения «подбородок над перекладиной». Допускается рывок.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 повторение - 3 балла. Если подтягивание не до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ходит до положения «подбородок над перекладиной», то упражнение не засчитывается, т.е. 0 баллов.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6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D2AFA">
        <w:trPr>
          <w:trHeight w:val="13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107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Поднос прямых ног к перекладине</w:t>
            </w:r>
          </w:p>
        </w:tc>
        <w:tc>
          <w:tcPr>
            <w:tcW w:w="6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Упражнение выполняется из положения виса на перекладине, хватом сверху (ноги прямые вместе), путем подъема ног до касания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перекладины, без рывков и раскачиваний.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 повторение - 4 балла. Если не было касания ногами перекладины, то упражнение не засчитывается, т.е. 0 баллов.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6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FD2AFA">
        <w:trPr>
          <w:trHeight w:val="377"/>
        </w:trPr>
        <w:tc>
          <w:tcPr>
            <w:tcW w:w="9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2AFA" w:rsidRDefault="0089614A">
            <w:pPr>
              <w:ind w:left="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Упражнения</w:t>
            </w:r>
            <w:r w:rsidR="0015360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для</w:t>
            </w:r>
            <w:r w:rsidR="0015360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сильных</w:t>
            </w:r>
          </w:p>
        </w:tc>
      </w:tr>
      <w:tr w:rsidR="00FD2AFA">
        <w:trPr>
          <w:trHeight w:val="13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107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«Склепка» или «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Подъем разгибом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right="1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Вис на перекладине хватом сверху.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Поднос ног к перекладине через раскачивание на махе вперед. На махе назад ноги резко опускаются вниз, за счет чего делается выход в упор на две руки.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 повторение - 5 баллов. Допускается выход как на одну руку, так и на две руки одновременно.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6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FD2AFA">
        <w:trPr>
          <w:trHeight w:val="108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107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Армейское подтягивание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Вис на перекладине хватом сверху. Сгибание и разгибание рук, одновременное, без рывков и раскачивания, до положения «подбородок над перекладиной».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 повторение - 6 баллов.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6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</w:tbl>
    <w:p w:rsidR="00FD2AFA" w:rsidRDefault="00FD2AFA">
      <w:pPr>
        <w:ind w:left="-1440" w:right="10467" w:firstLine="0"/>
      </w:pPr>
    </w:p>
    <w:tbl>
      <w:tblPr>
        <w:tblStyle w:val="TableGrid"/>
        <w:tblW w:w="9730" w:type="dxa"/>
        <w:tblInd w:w="-448" w:type="dxa"/>
        <w:tblCellMar>
          <w:top w:w="62" w:type="dxa"/>
          <w:left w:w="113" w:type="dxa"/>
          <w:bottom w:w="5" w:type="dxa"/>
          <w:right w:w="113" w:type="dxa"/>
        </w:tblCellMar>
        <w:tblLook w:val="04A0" w:firstRow="1" w:lastRow="0" w:firstColumn="1" w:lastColumn="0" w:noHBand="0" w:noVBand="1"/>
      </w:tblPr>
      <w:tblGrid>
        <w:gridCol w:w="558"/>
        <w:gridCol w:w="2076"/>
        <w:gridCol w:w="128"/>
        <w:gridCol w:w="6486"/>
        <w:gridCol w:w="482"/>
      </w:tblGrid>
      <w:tr w:rsidR="00FD2AFA">
        <w:trPr>
          <w:trHeight w:val="111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FD2AFA">
            <w:pPr>
              <w:spacing w:after="160"/>
              <w:ind w:left="0" w:firstLine="0"/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FD2AFA">
            <w:pPr>
              <w:spacing w:after="160"/>
              <w:ind w:left="0" w:firstLine="0"/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right="1" w:firstLine="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Любой рывок либо сгибание ног в момент подтягивания считаются помощью в выполнении упражнения и засчитываются как упр.№3 «Подтягивание с рывком» т.е. 3 балла.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FD2AFA">
            <w:pPr>
              <w:spacing w:after="160"/>
              <w:ind w:left="0" w:firstLine="0"/>
            </w:pPr>
          </w:p>
        </w:tc>
      </w:tr>
      <w:tr w:rsidR="00FD2AFA">
        <w:trPr>
          <w:trHeight w:val="38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107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На выбор</w:t>
            </w:r>
          </w:p>
          <w:p w:rsidR="00FD2AFA" w:rsidRDefault="0089614A">
            <w:pPr>
              <w:spacing w:after="1081" w:line="264" w:lineRule="auto"/>
              <w:ind w:left="0" w:right="14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Подтягивание с уголком</w:t>
            </w:r>
          </w:p>
          <w:p w:rsidR="00FD2AFA" w:rsidRDefault="0089614A">
            <w:pPr>
              <w:ind w:left="0" w:right="46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Подтягивание за голову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2AFA" w:rsidRDefault="0089614A">
            <w:pPr>
              <w:spacing w:line="264" w:lineRule="auto"/>
              <w:ind w:left="0" w:right="2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Вис на перекладине хватом сверху.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Поднять прямые ноги под углом 90 градусов (уголок) и выполнить в этом положении подтягивание.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 повторение -7 баллов. Если ноги в момент подтягивания опускаются ниже горизонтали, то упражнение засчитывается как упр. №6 «Армейское подтягивание» - 6 баллов.</w:t>
            </w:r>
          </w:p>
          <w:p w:rsidR="00FD2AFA" w:rsidRDefault="0089614A">
            <w:pPr>
              <w:spacing w:line="26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Вис на перекладине хватом сверху. Сгибание и разгибание рук, одновременное, без рывков и раскачивания, до касания перекладины задней частью шеи.</w:t>
            </w:r>
          </w:p>
          <w:p w:rsidR="00FD2AFA" w:rsidRDefault="0089614A">
            <w:pPr>
              <w:ind w:left="0" w:right="72" w:firstLine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 повторение - 7 баллов. Любой рывок либо сгибание ног в момент подтягивания считаются помощью в выполнении упр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ажнения и засчитываются как подтягивание с рывком т.е. 3 балла.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6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FD2AFA">
        <w:trPr>
          <w:trHeight w:val="415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107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Подъем переворотом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Вис на перекладине хватом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сверху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Сгибание рук, с последующим подъемом ног вперёд и вверх выше уровня перекладины, так, чтобы гриф оказался на уровне пояса.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Затем участник переносит ноги за плоскость перекладины, и, используя их массу и маховое движение туловищем, осуществить переворот в упор. После каждого переворота необходимо зафиксировать выполненное упражнения в положении упора двух рук на перекладине све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рху.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 повторение - 8 баллов. Если по причине усталости упражнение не закончено, но было выполнено подтягивание, то упражнение засчитывается как упр.№3 «Подтягивание с рывком», т.е. 3 балла. Если по той же причине упражнение не закончено, но был выполнен п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однос ног с касанием перекладины, то в этом случае засчитывается как упражнение №4, т.е. 4 балла.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6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FD2AFA">
        <w:trPr>
          <w:trHeight w:val="286"/>
        </w:trPr>
        <w:tc>
          <w:tcPr>
            <w:tcW w:w="9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Упражнения</w:t>
            </w:r>
            <w:r w:rsidR="0015360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для</w:t>
            </w:r>
            <w:r w:rsidR="0015360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сильнейших</w:t>
            </w:r>
          </w:p>
        </w:tc>
      </w:tr>
      <w:tr w:rsidR="00FD2AFA">
        <w:trPr>
          <w:trHeight w:val="166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107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«Выход силой на одну»</w:t>
            </w:r>
          </w:p>
        </w:tc>
        <w:tc>
          <w:tcPr>
            <w:tcW w:w="6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right="1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Вис на перекладине на прямых руках хватом сверху.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Подтягивание с поочередным подъемом рук в упор над перекладиной. Допускается рывок.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 повторение - 10 баллов. Если в момент рывка ноги поднимаются выше пояса, то упражнение засчитывается как «Склепка» упр.№5 и присваивается 5 баллов.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FD2AFA">
        <w:trPr>
          <w:trHeight w:val="166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47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«Выход силой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две»</w:t>
            </w:r>
          </w:p>
        </w:tc>
        <w:tc>
          <w:tcPr>
            <w:tcW w:w="6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right="1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Вис на перекладине, на прямых руках, хватом сверху. Подтягивание с одновременным подъемом рук в упор над перекладиной. Допускается рывок, без раскачиваний.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 повторение - 15 баллов. Если в момент рывка ноги поднимаются выше пояса, то упражнение засчи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тывается как «Склепка» и присваивается 5 баллов.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FD2AFA">
        <w:trPr>
          <w:trHeight w:val="139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47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right="289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«Подтягивание на одной руке»</w:t>
            </w:r>
          </w:p>
        </w:tc>
        <w:tc>
          <w:tcPr>
            <w:tcW w:w="6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spacing w:line="269" w:lineRule="auto"/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Вис на перекладине, на одной прямой руке (хват любой). Сгибание и разгибание руки до положения «подбородка над перекладиной». </w:t>
            </w:r>
            <w:r>
              <w:rPr>
                <w:rFonts w:ascii="Times New Roman" w:eastAsia="Times New Roman" w:hAnsi="Times New Roman" w:cs="Times New Roman"/>
                <w:sz w:val="24"/>
              </w:rPr>
              <w:t>Вторая рука не касается рабочей руки и перекладины, при любом касании упражнение не засчитывается.</w:t>
            </w:r>
          </w:p>
          <w:p w:rsidR="00FD2AFA" w:rsidRDefault="0089614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Раскачивание и рывок не допускается.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1 повторение - 30 баллов.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AFA" w:rsidRDefault="0089614A">
            <w:pPr>
              <w:ind w:left="8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FD2AFA">
        <w:trPr>
          <w:trHeight w:val="838"/>
        </w:trPr>
        <w:tc>
          <w:tcPr>
            <w:tcW w:w="9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AFA" w:rsidRDefault="0089614A">
            <w:pPr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* Спортсмен в течение одной минуты, выполняя упражнения, имеет право спрыгивать с турника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, отдыхать и дальше продолжать выполнять упражнения, время не останавливается.</w:t>
            </w:r>
          </w:p>
        </w:tc>
      </w:tr>
    </w:tbl>
    <w:p w:rsidR="0089614A" w:rsidRDefault="0089614A"/>
    <w:sectPr w:rsidR="0089614A">
      <w:pgSz w:w="11907" w:h="16839"/>
      <w:pgMar w:top="742" w:right="1440" w:bottom="85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FA"/>
    <w:rsid w:val="0015360A"/>
    <w:rsid w:val="0089614A"/>
    <w:rsid w:val="00FD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CF08A-D681-4F6A-B103-E4000B9B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763" w:hanging="1742"/>
    </w:pPr>
    <w:rPr>
      <w:rFonts w:ascii="Arial" w:eastAsia="Arial" w:hAnsi="Arial" w:cs="Arial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SchoolAser</dc:creator>
  <cp:keywords/>
  <cp:lastModifiedBy>SchoolAser</cp:lastModifiedBy>
  <cp:revision>2</cp:revision>
  <dcterms:created xsi:type="dcterms:W3CDTF">2018-11-12T07:40:00Z</dcterms:created>
  <dcterms:modified xsi:type="dcterms:W3CDTF">2018-11-12T07:40:00Z</dcterms:modified>
</cp:coreProperties>
</file>