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3D" w:rsidRDefault="0006523D">
      <w:r>
        <w:rPr>
          <w:noProof/>
        </w:rPr>
        <w:drawing>
          <wp:inline distT="0" distB="0" distL="0" distR="0">
            <wp:extent cx="6372225" cy="9016697"/>
            <wp:effectExtent l="19050" t="0" r="9525" b="0"/>
            <wp:docPr id="1" name="Рисунок 1" descr="H:\скан для Людмилы П\План ФХД на 2015г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 для Людмилы П\План ФХД на 2015г.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849" cy="90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23" w:type="dxa"/>
        <w:tblInd w:w="93" w:type="dxa"/>
        <w:tblLayout w:type="fixed"/>
        <w:tblLook w:val="04A0"/>
      </w:tblPr>
      <w:tblGrid>
        <w:gridCol w:w="8804"/>
        <w:gridCol w:w="567"/>
        <w:gridCol w:w="236"/>
        <w:gridCol w:w="813"/>
        <w:gridCol w:w="803"/>
      </w:tblGrid>
      <w:tr w:rsidR="0006523D" w:rsidRPr="0006523D" w:rsidTr="0006523D">
        <w:trPr>
          <w:gridAfter w:val="1"/>
          <w:wAfter w:w="803" w:type="dxa"/>
          <w:trHeight w:val="58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32"/>
                <w:szCs w:val="32"/>
              </w:rPr>
            </w:pPr>
            <w:r w:rsidRPr="0006523D">
              <w:rPr>
                <w:rFonts w:ascii="Arial Cyr" w:eastAsia="Times New Roman" w:hAnsi="Arial Cyr" w:cs="Times New Roman"/>
                <w:b/>
                <w:bCs/>
                <w:sz w:val="32"/>
                <w:szCs w:val="32"/>
              </w:rPr>
              <w:lastRenderedPageBreak/>
              <w:t>I. Сведения о деятельности учреждения</w:t>
            </w:r>
          </w:p>
        </w:tc>
      </w:tr>
      <w:tr w:rsidR="0006523D" w:rsidRPr="0006523D" w:rsidTr="0006523D">
        <w:trPr>
          <w:trHeight w:val="300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32"/>
                <w:szCs w:val="32"/>
              </w:rPr>
            </w:pPr>
          </w:p>
        </w:tc>
      </w:tr>
      <w:tr w:rsidR="0006523D" w:rsidRPr="0006523D" w:rsidTr="0006523D">
        <w:trPr>
          <w:gridAfter w:val="1"/>
          <w:wAfter w:w="803" w:type="dxa"/>
          <w:trHeight w:val="72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Наименование параметра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Значение параметра</w:t>
            </w:r>
          </w:p>
        </w:tc>
      </w:tr>
      <w:tr w:rsidR="0006523D" w:rsidRPr="0006523D" w:rsidTr="0006523D">
        <w:trPr>
          <w:gridAfter w:val="1"/>
          <w:wAfter w:w="803" w:type="dxa"/>
          <w:trHeight w:val="79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ind w:right="896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06523D">
              <w:rPr>
                <w:rFonts w:ascii="Arial Cyr" w:eastAsia="Times New Roman" w:hAnsi="Arial Cyr" w:cs="Times New Roman"/>
                <w:sz w:val="28"/>
                <w:szCs w:val="28"/>
              </w:rPr>
              <w:t>Цели деятельности учреждения (подразделения) в соответствии с уставом (положением подразделения):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6523D">
              <w:rPr>
                <w:rFonts w:ascii="Arial" w:eastAsia="Times New Roman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6523D" w:rsidRPr="0006523D" w:rsidTr="0006523D">
        <w:trPr>
          <w:gridAfter w:val="1"/>
          <w:wAfter w:w="803" w:type="dxa"/>
          <w:trHeight w:val="45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gridAfter w:val="1"/>
          <w:wAfter w:w="803" w:type="dxa"/>
          <w:trHeight w:val="45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gridAfter w:val="1"/>
          <w:wAfter w:w="803" w:type="dxa"/>
          <w:trHeight w:val="79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06523D">
              <w:rPr>
                <w:rFonts w:ascii="Arial Cyr" w:eastAsia="Times New Roman" w:hAnsi="Arial Cyr" w:cs="Times New Roman"/>
                <w:sz w:val="28"/>
                <w:szCs w:val="28"/>
              </w:rPr>
              <w:t>Виды деятельности учреждения (подразделения) в соответствии с уставом (положением подразделения):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06523D">
              <w:rPr>
                <w:rFonts w:ascii="Arial" w:eastAsia="Times New Roman" w:hAnsi="Arial" w:cs="Arial"/>
                <w:sz w:val="26"/>
                <w:szCs w:val="26"/>
              </w:rPr>
              <w:t>x</w:t>
            </w:r>
            <w:proofErr w:type="spellEnd"/>
          </w:p>
        </w:tc>
      </w:tr>
      <w:tr w:rsidR="0006523D" w:rsidRPr="0006523D" w:rsidTr="0006523D">
        <w:trPr>
          <w:gridAfter w:val="1"/>
          <w:wAfter w:w="803" w:type="dxa"/>
          <w:trHeight w:val="45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gridAfter w:val="1"/>
          <w:wAfter w:w="803" w:type="dxa"/>
          <w:trHeight w:val="45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gridAfter w:val="1"/>
          <w:wAfter w:w="803" w:type="dxa"/>
          <w:trHeight w:val="190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06523D">
              <w:rPr>
                <w:rFonts w:ascii="Arial Cyr" w:eastAsia="Times New Roman" w:hAnsi="Arial Cyr" w:cs="Times New Roman"/>
                <w:sz w:val="28"/>
                <w:szCs w:val="28"/>
              </w:rPr>
              <w:t>Перечень услуг (работ), 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 за плату: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06523D">
              <w:rPr>
                <w:rFonts w:ascii="Arial" w:eastAsia="Times New Roman" w:hAnsi="Arial" w:cs="Arial"/>
                <w:sz w:val="26"/>
                <w:szCs w:val="26"/>
              </w:rPr>
              <w:t>x</w:t>
            </w:r>
            <w:proofErr w:type="spellEnd"/>
          </w:p>
        </w:tc>
      </w:tr>
      <w:tr w:rsidR="0006523D" w:rsidRPr="0006523D" w:rsidTr="0006523D">
        <w:trPr>
          <w:gridAfter w:val="1"/>
          <w:wAfter w:w="803" w:type="dxa"/>
          <w:trHeight w:val="43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gridAfter w:val="1"/>
          <w:wAfter w:w="803" w:type="dxa"/>
          <w:trHeight w:val="37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6523D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gridAfter w:val="1"/>
          <w:wAfter w:w="803" w:type="dxa"/>
          <w:trHeight w:val="81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06523D">
              <w:rPr>
                <w:rFonts w:ascii="Arial Cyr" w:eastAsia="Times New Roman" w:hAnsi="Arial Cyr" w:cs="Times New Roman"/>
                <w:sz w:val="28"/>
                <w:szCs w:val="28"/>
              </w:rPr>
              <w:t>Общая балансовая стоимость недвижимого государственного имущества: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06523D">
              <w:rPr>
                <w:rFonts w:ascii="Arial Cyr" w:eastAsia="Times New Roman" w:hAnsi="Arial Cyr" w:cs="Times New Roman"/>
                <w:sz w:val="24"/>
                <w:szCs w:val="24"/>
              </w:rPr>
              <w:t>80550179,15</w:t>
            </w:r>
          </w:p>
        </w:tc>
      </w:tr>
      <w:tr w:rsidR="0006523D" w:rsidRPr="0006523D" w:rsidTr="0006523D">
        <w:trPr>
          <w:gridAfter w:val="1"/>
          <w:wAfter w:w="803" w:type="dxa"/>
          <w:trHeight w:val="106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Общая балансовая стоимость недвижимого государственного имущества, закрепленного собственником имущества за учреждением на праве оперативного управления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06523D">
              <w:rPr>
                <w:rFonts w:ascii="Arial Cyr" w:eastAsia="Times New Roman" w:hAnsi="Arial Cyr" w:cs="Times New Roman"/>
                <w:sz w:val="24"/>
                <w:szCs w:val="24"/>
              </w:rPr>
              <w:t>80550179,15</w:t>
            </w:r>
          </w:p>
        </w:tc>
      </w:tr>
      <w:tr w:rsidR="0006523D" w:rsidRPr="0006523D" w:rsidTr="0006523D">
        <w:trPr>
          <w:gridAfter w:val="1"/>
          <w:wAfter w:w="803" w:type="dxa"/>
          <w:trHeight w:val="106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Общая балансовая стоимость недвижимого государственного имущества, приобретенного учреждением (подразделением) за счет выделенных собственником имущества учреждения средств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 </w:t>
            </w:r>
          </w:p>
        </w:tc>
      </w:tr>
      <w:tr w:rsidR="0006523D" w:rsidRPr="0006523D" w:rsidTr="0006523D">
        <w:trPr>
          <w:gridAfter w:val="1"/>
          <w:wAfter w:w="803" w:type="dxa"/>
          <w:trHeight w:val="100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Общая балансовая стоимость недвижимого государственного имущества, приобретенного учреждением (подразделением) за счет доходов, полученных от иной приносящей доход деятельности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 </w:t>
            </w:r>
          </w:p>
        </w:tc>
      </w:tr>
      <w:tr w:rsidR="0006523D" w:rsidRPr="0006523D" w:rsidTr="0006523D">
        <w:trPr>
          <w:gridAfter w:val="1"/>
          <w:wAfter w:w="803" w:type="dxa"/>
          <w:trHeight w:val="76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06523D">
              <w:rPr>
                <w:rFonts w:ascii="Arial Cyr" w:eastAsia="Times New Roman" w:hAnsi="Arial Cyr" w:cs="Times New Roman"/>
                <w:sz w:val="28"/>
                <w:szCs w:val="28"/>
              </w:rPr>
              <w:t>Общая балансовая стоимость движимого государственного имущества: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4651822,25</w:t>
            </w:r>
          </w:p>
        </w:tc>
      </w:tr>
      <w:tr w:rsidR="0006523D" w:rsidRPr="0006523D" w:rsidTr="0006523D">
        <w:trPr>
          <w:gridAfter w:val="1"/>
          <w:wAfter w:w="803" w:type="dxa"/>
          <w:trHeight w:val="37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Балансовая стоимость особо ценного движимого имущества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6"/>
                <w:szCs w:val="26"/>
              </w:rPr>
            </w:pPr>
            <w:r w:rsidRPr="0006523D">
              <w:rPr>
                <w:rFonts w:ascii="Arial Cyr" w:eastAsia="Times New Roman" w:hAnsi="Arial Cyr" w:cs="Times New Roman"/>
                <w:sz w:val="26"/>
                <w:szCs w:val="26"/>
              </w:rPr>
              <w:t>4651822,25</w:t>
            </w:r>
          </w:p>
        </w:tc>
      </w:tr>
      <w:tr w:rsidR="0006523D" w:rsidRPr="0006523D" w:rsidTr="0006523D">
        <w:trPr>
          <w:gridAfter w:val="1"/>
          <w:wAfter w:w="803" w:type="dxa"/>
          <w:trHeight w:val="37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</w:tr>
      <w:tr w:rsidR="0006523D" w:rsidRPr="0006523D" w:rsidTr="0006523D">
        <w:trPr>
          <w:trHeight w:val="300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06523D" w:rsidRPr="0006523D" w:rsidTr="0006523D">
        <w:trPr>
          <w:trHeight w:val="300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688" w:type="dxa"/>
              <w:tblLayout w:type="fixed"/>
              <w:tblLook w:val="04A0"/>
            </w:tblPr>
            <w:tblGrid>
              <w:gridCol w:w="880"/>
              <w:gridCol w:w="6040"/>
              <w:gridCol w:w="358"/>
              <w:gridCol w:w="2410"/>
            </w:tblGrid>
            <w:tr w:rsidR="0006523D" w:rsidRPr="0006523D" w:rsidTr="0006523D">
              <w:trPr>
                <w:trHeight w:val="570"/>
              </w:trPr>
              <w:tc>
                <w:tcPr>
                  <w:tcW w:w="96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b/>
                      <w:bCs/>
                      <w:sz w:val="32"/>
                      <w:szCs w:val="32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b/>
                      <w:bCs/>
                      <w:sz w:val="32"/>
                      <w:szCs w:val="32"/>
                    </w:rPr>
                    <w:t xml:space="preserve">II. Показатели финансового состояния учреждения </w:t>
                  </w:r>
                </w:p>
              </w:tc>
            </w:tr>
            <w:tr w:rsidR="0006523D" w:rsidRPr="0006523D" w:rsidTr="0006523D">
              <w:trPr>
                <w:trHeight w:val="405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6523D" w:rsidRPr="0006523D" w:rsidTr="0006523D">
              <w:trPr>
                <w:trHeight w:val="76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06523D"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06523D"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06523D"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  <w:t>Наименование показателей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  <w:t>Сумма</w:t>
                  </w:r>
                </w:p>
              </w:tc>
            </w:tr>
            <w:tr w:rsidR="0006523D" w:rsidRPr="0006523D" w:rsidTr="0006523D">
              <w:trPr>
                <w:trHeight w:val="25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6523D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6523D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6523D">
                    <w:rPr>
                      <w:rFonts w:ascii="Arial" w:eastAsia="Times New Roman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06523D" w:rsidRPr="0006523D" w:rsidTr="0006523D">
              <w:trPr>
                <w:trHeight w:val="55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Сведения о нефинансовых активах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proofErr w:type="spellStart"/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x</w:t>
                  </w:r>
                  <w:proofErr w:type="spellEnd"/>
                </w:p>
              </w:tc>
            </w:tr>
            <w:tr w:rsidR="0006523D" w:rsidRPr="0006523D" w:rsidTr="0006523D">
              <w:trPr>
                <w:trHeight w:val="76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Сумма балансовой стоимости нефинансовых активов, всего, из них: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85 202 001,40</w:t>
                  </w:r>
                </w:p>
              </w:tc>
            </w:tr>
            <w:tr w:rsidR="0006523D" w:rsidRPr="0006523D" w:rsidTr="0006523D">
              <w:trPr>
                <w:trHeight w:val="45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1.1.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Недвижимого имущества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80 550 179,15</w:t>
                  </w:r>
                </w:p>
              </w:tc>
            </w:tr>
            <w:tr w:rsidR="0006523D" w:rsidRPr="0006523D" w:rsidTr="0006523D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523D">
                    <w:rPr>
                      <w:rFonts w:ascii="Arial" w:eastAsia="Times New Roman" w:hAnsi="Arial" w:cs="Arial"/>
                      <w:sz w:val="24"/>
                      <w:szCs w:val="24"/>
                    </w:rPr>
                    <w:t>1.1.1.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t>в том числе остаточная стоимость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t>31 029 393,91</w:t>
                  </w:r>
                </w:p>
              </w:tc>
            </w:tr>
            <w:tr w:rsidR="0006523D" w:rsidRPr="0006523D" w:rsidTr="0006523D">
              <w:trPr>
                <w:trHeight w:val="45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1.2.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Особо ценного движимого имущества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4 651 822,25</w:t>
                  </w:r>
                </w:p>
              </w:tc>
            </w:tr>
            <w:tr w:rsidR="0006523D" w:rsidRPr="0006523D" w:rsidTr="0006523D">
              <w:trPr>
                <w:trHeight w:val="43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523D">
                    <w:rPr>
                      <w:rFonts w:ascii="Arial" w:eastAsia="Times New Roman" w:hAnsi="Arial" w:cs="Arial"/>
                      <w:sz w:val="24"/>
                      <w:szCs w:val="24"/>
                    </w:rPr>
                    <w:t>1.2.1.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t>в том числе остаточная стоимость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t>1 008 936,24</w:t>
                  </w:r>
                </w:p>
              </w:tc>
            </w:tr>
            <w:tr w:rsidR="0006523D" w:rsidRPr="0006523D" w:rsidTr="0006523D">
              <w:trPr>
                <w:trHeight w:val="52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Сведения о финансовых активах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proofErr w:type="spellStart"/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x</w:t>
                  </w:r>
                  <w:proofErr w:type="spellEnd"/>
                </w:p>
              </w:tc>
            </w:tr>
            <w:tr w:rsidR="0006523D" w:rsidRPr="0006523D" w:rsidTr="0006523D">
              <w:trPr>
                <w:trHeight w:val="48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  <w:t xml:space="preserve">Общая сумма финансовых активов, из них: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06523D" w:rsidRPr="0006523D" w:rsidTr="0006523D">
              <w:trPr>
                <w:trHeight w:val="49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2.1.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Сумма дебиторской задолженности по доходам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6523D" w:rsidRPr="0006523D" w:rsidTr="0006523D">
              <w:trPr>
                <w:trHeight w:val="46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2.2.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Сумма дебиторской задолженности по расходам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6523D" w:rsidRPr="0006523D" w:rsidTr="0006523D">
              <w:trPr>
                <w:trHeight w:val="49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Сведения об обязательствах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proofErr w:type="spellStart"/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x</w:t>
                  </w:r>
                  <w:proofErr w:type="spellEnd"/>
                </w:p>
              </w:tc>
            </w:tr>
            <w:tr w:rsidR="0006523D" w:rsidRPr="0006523D" w:rsidTr="0006523D">
              <w:trPr>
                <w:trHeight w:val="510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8"/>
                      <w:szCs w:val="28"/>
                    </w:rPr>
                    <w:t>Общая сумма обязательств, из них: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6523D">
                    <w:rPr>
                      <w:rFonts w:ascii="Arial" w:eastAsia="Times New Roman" w:hAnsi="Arial" w:cs="Arial"/>
                      <w:sz w:val="28"/>
                      <w:szCs w:val="28"/>
                    </w:rPr>
                    <w:t>0,00</w:t>
                  </w:r>
                </w:p>
              </w:tc>
            </w:tr>
            <w:tr w:rsidR="0006523D" w:rsidRPr="0006523D" w:rsidTr="0006523D">
              <w:trPr>
                <w:trHeight w:val="52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3.1.</w:t>
                  </w:r>
                </w:p>
              </w:tc>
              <w:tc>
                <w:tcPr>
                  <w:tcW w:w="63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Сумма просроченной кредиторской задолженности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0,00</w:t>
                  </w:r>
                </w:p>
              </w:tc>
            </w:tr>
            <w:tr w:rsidR="0006523D" w:rsidRPr="0006523D" w:rsidTr="0006523D">
              <w:trPr>
                <w:trHeight w:val="525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06523D">
                    <w:rPr>
                      <w:rFonts w:ascii="Arial" w:eastAsia="Times New Roman" w:hAnsi="Arial" w:cs="Arial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6523D" w:rsidRPr="0006523D" w:rsidRDefault="0006523D" w:rsidP="0006523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</w:pPr>
                  <w:r w:rsidRPr="0006523D">
                    <w:rPr>
                      <w:rFonts w:ascii="Arial Cyr" w:eastAsia="Times New Roman" w:hAnsi="Arial Cyr" w:cs="Times New Roma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</w:tbl>
    <w:p w:rsidR="00000000" w:rsidRDefault="0006523D"/>
    <w:tbl>
      <w:tblPr>
        <w:tblW w:w="10773" w:type="dxa"/>
        <w:tblInd w:w="-459" w:type="dxa"/>
        <w:tblLayout w:type="fixed"/>
        <w:tblLook w:val="04A0"/>
      </w:tblPr>
      <w:tblGrid>
        <w:gridCol w:w="767"/>
        <w:gridCol w:w="3817"/>
        <w:gridCol w:w="1403"/>
        <w:gridCol w:w="1586"/>
        <w:gridCol w:w="1230"/>
        <w:gridCol w:w="1191"/>
        <w:gridCol w:w="779"/>
      </w:tblGrid>
      <w:tr w:rsidR="0006523D" w:rsidRPr="0006523D" w:rsidTr="0006523D">
        <w:trPr>
          <w:trHeight w:val="42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III. Показатели по поступлениям и выплатам учреждения</w:t>
            </w:r>
          </w:p>
        </w:tc>
      </w:tr>
      <w:tr w:rsidR="0006523D" w:rsidRPr="0006523D" w:rsidTr="0006523D">
        <w:trPr>
          <w:trHeight w:val="330"/>
        </w:trPr>
        <w:tc>
          <w:tcPr>
            <w:tcW w:w="9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6523D" w:rsidRPr="0006523D" w:rsidTr="0006523D">
        <w:trPr>
          <w:trHeight w:val="27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52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652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0652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ВСЕГО 2013 год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в том числе:</w:t>
            </w:r>
          </w:p>
        </w:tc>
      </w:tr>
      <w:tr w:rsidR="0006523D" w:rsidRPr="0006523D" w:rsidTr="0006523D">
        <w:trPr>
          <w:trHeight w:val="17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6523D">
              <w:rPr>
                <w:rFonts w:ascii="Arial" w:eastAsia="Times New Roman" w:hAnsi="Arial" w:cs="Arial"/>
                <w:sz w:val="16"/>
                <w:szCs w:val="16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6523D">
              <w:rPr>
                <w:rFonts w:ascii="Arial" w:eastAsia="Times New Roman" w:hAnsi="Arial" w:cs="Arial"/>
                <w:sz w:val="16"/>
                <w:szCs w:val="16"/>
              </w:rPr>
              <w:t>по счетам, открытым в кредитных организациях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субсидии, бюджетные инвестиции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доходы </w:t>
            </w:r>
          </w:p>
        </w:tc>
      </w:tr>
      <w:tr w:rsidR="0006523D" w:rsidRPr="0006523D" w:rsidTr="0006523D">
        <w:trPr>
          <w:trHeight w:val="2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06523D" w:rsidRPr="0006523D" w:rsidTr="0006523D">
        <w:trPr>
          <w:trHeight w:val="37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Остаток средств (на начало года)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6523D" w:rsidRPr="0006523D" w:rsidTr="0006523D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Планируемая сумма поступлений, всего, </w:t>
            </w:r>
            <w:r w:rsidRPr="0006523D">
              <w:rPr>
                <w:rFonts w:ascii="Arial" w:eastAsia="Times New Roman" w:hAnsi="Arial" w:cs="Arial"/>
                <w:sz w:val="28"/>
                <w:szCs w:val="28"/>
              </w:rPr>
              <w:t>из них: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20 591 300,00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20 591 300,00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</w:tr>
      <w:tr w:rsidR="0006523D" w:rsidRPr="0006523D" w:rsidTr="0006523D">
        <w:trPr>
          <w:trHeight w:val="6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1.1.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 xml:space="preserve">субсидий на выполнение государственного задания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18 771 300,00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18 771 300,00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trHeight w:val="10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1.1.1.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государственных гарантий прав граждан на получение общедоступного и бесплатного начального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общего</w:t>
            </w: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,о</w:t>
            </w:r>
            <w:proofErr w:type="gram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сновного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общего,среднего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10 449 000,00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10 449 000,00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trHeight w:val="10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1.1.2.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Дополнительное финансовое обеспечение мероприятий на организацию питания детей, обучающихся в муниципальных образовательных организациях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685 000,00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685 000,00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trHeight w:val="17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1.1.3.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Дополнительное финансовое обеспечение мероприятий на организацию бесплатного двухразового питания детей, обучающихся по адаптированным основным общеобразовательным программам для обучающихся, с ограниченными возможностями здоровья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257 200,00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257 200,00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1.1.4.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Обеспечение государственных гарантий прав граждан на получение общедоступного и бесплатного дошкольного образования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1 208 100,00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1 208 100,00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trHeight w:val="17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1.1.5.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Частичное возмещение расходов по созданию условий для осуществления присмотра и ухода за детьми организациям, осуществляющим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1 500 000,00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1 500 000,00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trHeight w:val="127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1.1.6.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Учреждения, в т.ч. по эксплуатации и содержанию зданий, сооружений, прилегающей территории, оборудования, коммуникаций и сетей, организация пожарной безопасности (школа)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4 270 000,00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4 270 000,00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trHeight w:val="15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1.1.7.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Учреждения, в т.ч. по эксплуатации и содержанию зданий, сооружений, прилегающей территории, оборудования, коммуникаций и сетей, организация пожарной безопасности (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/группа)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402 000,00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402 000,00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523D" w:rsidRPr="0006523D" w:rsidTr="0006523D">
        <w:trPr>
          <w:trHeight w:val="40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1.2.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целевых субсидий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424 000,00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424 000,00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</w:tr>
      <w:tr w:rsidR="0006523D" w:rsidRPr="0006523D" w:rsidTr="0006523D">
        <w:trPr>
          <w:trHeight w:val="29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1.2.1.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Социальная поддержка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семей</w:t>
            </w: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,и</w:t>
            </w:r>
            <w:proofErr w:type="gram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меющих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детей,в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отношении компенсации части родительской платы за содержание ребенка в образовательных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организациях,реализующих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основную общеобразовательную программу дошкольного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образования,за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счет средств областного бюджета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424 000,00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424 000,00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</w:tr>
      <w:tr w:rsidR="0006523D" w:rsidRPr="0006523D" w:rsidTr="0006523D">
        <w:trPr>
          <w:trHeight w:val="37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бюджетных инвестиций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</w:tr>
      <w:tr w:rsidR="0006523D" w:rsidRPr="0006523D" w:rsidTr="0006523D">
        <w:trPr>
          <w:trHeight w:val="135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1.4.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от оказания учреждением платных услуг (выполнения работ) и иной приносящей доход деятельности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</w:tr>
      <w:tr w:rsidR="0006523D" w:rsidRPr="0006523D" w:rsidTr="0006523D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Планируемая сумма выплат, всего, </w:t>
            </w:r>
            <w:r w:rsidRPr="0006523D">
              <w:rPr>
                <w:rFonts w:ascii="Arial" w:eastAsia="Times New Roman" w:hAnsi="Arial" w:cs="Arial"/>
              </w:rPr>
              <w:t>из них: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20 591 300,00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20 591 300,00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1 270 998,79</w:t>
            </w:r>
          </w:p>
        </w:tc>
      </w:tr>
      <w:tr w:rsidR="0006523D" w:rsidRPr="0006523D" w:rsidTr="0006523D">
        <w:trPr>
          <w:trHeight w:val="10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2.1.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государственных гарантий прав граждан на получение общедоступного и бесплатного начального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общего</w:t>
            </w: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,о</w:t>
            </w:r>
            <w:proofErr w:type="gram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сновного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общего,среднего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10 449 000,00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10 449 000,00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23D">
              <w:rPr>
                <w:rFonts w:ascii="Arial" w:eastAsia="Times New Roman" w:hAnsi="Arial" w:cs="Arial"/>
              </w:rPr>
              <w:t>2.1.1.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7 588 300,00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7 588 300,00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23D">
              <w:rPr>
                <w:rFonts w:ascii="Arial" w:eastAsia="Times New Roman" w:hAnsi="Arial" w:cs="Arial"/>
              </w:rPr>
              <w:t>2.1.2.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23D">
              <w:rPr>
                <w:rFonts w:ascii="Arial" w:eastAsia="Times New Roman" w:hAnsi="Arial" w:cs="Arial"/>
              </w:rPr>
              <w:t>2.1.3.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2 291 700,00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2 291 700,00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2.1.4.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оплата услуг связи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58 700,00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58 700,00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2.1.5.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оплата транспортных услуг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3 400,00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3 400,00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2.1.6.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оплата услуг, работ по содержанию имущества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2.1.7.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3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2.1.8.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6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2.1.9.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246 900,00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246 900,00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10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2.2.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Дополнительное финансовое обеспечение мероприятий на организацию питания детей, обучающихся в муниципальных образовательных организациях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45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2.2.1.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685 000,00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685 000,00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19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2.3.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Дополнительное финансовое обеспечение мероприятий на организацию бесплатного двухразового питания детей, обучающихся по адаптированным основным общеобразовательным программам для обучающихся, с ограниченными возможностями здоровья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257 200,00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2.3.1.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257 200,00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257 200,00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10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Обеспечение государственных гарантий прав граждан на получение общедоступного и бесплатного дошкольного образования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1 208 100,00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1 208 100,00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7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2.4.1.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835 100,00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835 100,00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6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2.4.2.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252 200,00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252 200,00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6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2.4.3.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2.4.4.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10 800,00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15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Учреждения, в т.ч. по эксплуатации и содержанию зданий, сооружений, прилегающей территории, оборудования, коммуникаций и сетей, организация пожарной безопасности (школа)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4 270 000,00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4 270 000,00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Заработная плата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180 000,00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180 000,00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54 400,00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54 400,00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2.5.3.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Транспортные услуги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2.5.4.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Коммунальные расходы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2 304 900,00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2 304 900,00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2.5.5.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Оплата услуг, работ по содержанию имущества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2.5.6.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2.5.7.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2.5.8.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514 700,00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514 700,00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165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2.6.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Частичное возмещение расходов по созданию условий для осуществления присмотра и ухода за детьми организациям, осуществляющим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2.6.1.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941 900,00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941 900,00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2.6.2.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284 500,00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284 500,00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2.6.3.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прочие работы, услуги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256 900,00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256 900,00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2.6.4.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16 700,00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16 700,00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15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2.7.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Учреждения, в т.ч. по эксплуатации и содержанию зданий, сооружений, прилегающей территории, оборудования, коммуникаций и сетей, организация пожарной безопасности (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/группа)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402 000,00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402 000,00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2.7.1.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оплата коммунальных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услуг</w:t>
            </w: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,д</w:t>
            </w:r>
            <w:proofErr w:type="gram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.сад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402 000,00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402 000,00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20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Социальная поддержка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семей</w:t>
            </w:r>
            <w:proofErr w:type="gram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,и</w:t>
            </w:r>
            <w:proofErr w:type="gram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меющих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детей,в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отношении компенсации части родительской платы за содержание ребенка в образовательных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организациях,реализующих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основную общеобразовательную программу дошкольного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образования,за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 счет средств областного бюджета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424 000,00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424 000,00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5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2.8.1.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424 000,00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424 000,00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523D" w:rsidRPr="0006523D" w:rsidTr="0006523D">
        <w:trPr>
          <w:trHeight w:val="12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2.9.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от оказания учреждением платных услуг (выполнения работ) и иной приносящей доход деятельности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1 500 000,00</w:t>
            </w:r>
          </w:p>
        </w:tc>
      </w:tr>
      <w:tr w:rsidR="0006523D" w:rsidRPr="0006523D" w:rsidTr="0006523D">
        <w:trPr>
          <w:trHeight w:val="6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2.9.1.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 xml:space="preserve">прочие работы, услуги </w:t>
            </w:r>
            <w:proofErr w:type="spellStart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proofErr w:type="spellEnd"/>
            <w:r w:rsidRPr="0006523D">
              <w:rPr>
                <w:rFonts w:ascii="Arial" w:eastAsia="Times New Roman" w:hAnsi="Arial" w:cs="Arial"/>
                <w:sz w:val="20"/>
                <w:szCs w:val="20"/>
              </w:rPr>
              <w:t>/группа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</w:tr>
      <w:tr w:rsidR="0006523D" w:rsidRPr="0006523D" w:rsidTr="0006523D">
        <w:trPr>
          <w:trHeight w:val="6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2.9.2.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прочие работы, услуги школа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1 000 000,00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23D">
              <w:rPr>
                <w:rFonts w:ascii="Arial" w:eastAsia="Times New Roman" w:hAnsi="Arial" w:cs="Arial"/>
                <w:sz w:val="18"/>
                <w:szCs w:val="18"/>
              </w:rPr>
              <w:t>1 000 000,00</w:t>
            </w:r>
          </w:p>
        </w:tc>
      </w:tr>
      <w:tr w:rsidR="0006523D" w:rsidRPr="0006523D" w:rsidTr="0006523D">
        <w:trPr>
          <w:trHeight w:val="40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Остаток средств (на конец года)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523D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523D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</w:tr>
      <w:tr w:rsidR="0006523D" w:rsidRPr="0006523D" w:rsidTr="0006523D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СПРАВОЧНО: Планируемая сумма выплат по публичным обязательствам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523D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3D" w:rsidRPr="0006523D" w:rsidRDefault="0006523D" w:rsidP="0006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6523D" w:rsidRDefault="0006523D"/>
    <w:sectPr w:rsidR="0006523D" w:rsidSect="000652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23D"/>
    <w:rsid w:val="0006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1323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2015-02-17T00:25:00Z</dcterms:created>
  <dcterms:modified xsi:type="dcterms:W3CDTF">2015-02-17T00:27:00Z</dcterms:modified>
</cp:coreProperties>
</file>