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D5" w:rsidRPr="00564443" w:rsidRDefault="00E71515" w:rsidP="00231D36">
      <w:pPr>
        <w:jc w:val="center"/>
        <w:rPr>
          <w:sz w:val="20"/>
          <w:szCs w:val="20"/>
        </w:rPr>
      </w:pPr>
      <w:r>
        <w:t xml:space="preserve">Кроссворд по русскому языку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"/>
        <w:gridCol w:w="351"/>
        <w:gridCol w:w="280"/>
        <w:gridCol w:w="351"/>
        <w:gridCol w:w="351"/>
        <w:gridCol w:w="280"/>
        <w:gridCol w:w="351"/>
        <w:gridCol w:w="280"/>
        <w:gridCol w:w="280"/>
        <w:gridCol w:w="434"/>
        <w:gridCol w:w="434"/>
        <w:gridCol w:w="280"/>
        <w:gridCol w:w="434"/>
        <w:gridCol w:w="280"/>
        <w:gridCol w:w="436"/>
        <w:gridCol w:w="434"/>
        <w:gridCol w:w="281"/>
        <w:gridCol w:w="434"/>
        <w:gridCol w:w="434"/>
        <w:gridCol w:w="434"/>
        <w:gridCol w:w="434"/>
        <w:gridCol w:w="281"/>
        <w:gridCol w:w="434"/>
        <w:gridCol w:w="281"/>
        <w:gridCol w:w="281"/>
        <w:gridCol w:w="281"/>
        <w:gridCol w:w="434"/>
        <w:gridCol w:w="434"/>
        <w:gridCol w:w="301"/>
        <w:gridCol w:w="281"/>
        <w:gridCol w:w="281"/>
      </w:tblGrid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03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7FD5" w:rsidRPr="00564443" w:rsidRDefault="00F57FD5" w:rsidP="00AE2B3A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7FD5" w:rsidRPr="00564443" w:rsidRDefault="00F57FD5" w:rsidP="00AE2B3A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23</w:t>
            </w: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7FD5" w:rsidRPr="00564443" w:rsidRDefault="00F57FD5" w:rsidP="00AE2B3A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17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2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7FD5" w:rsidRPr="00564443" w:rsidRDefault="00F57FD5" w:rsidP="00AE2B3A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13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16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18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22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03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F57FD5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4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12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3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10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21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19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CC687D" w:rsidRPr="00564443" w:rsidTr="00CC687D">
        <w:trPr>
          <w:trHeight w:val="3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20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15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7E3FD9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564443" w:rsidP="00AE2B3A">
            <w:pPr>
              <w:rPr>
                <w:sz w:val="20"/>
                <w:szCs w:val="20"/>
              </w:rPr>
            </w:pPr>
            <w:r w:rsidRPr="00564443">
              <w:rPr>
                <w:sz w:val="20"/>
                <w:szCs w:val="20"/>
              </w:rPr>
              <w:t>14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03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3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  <w:tr w:rsidR="00231D36" w:rsidRPr="00564443" w:rsidTr="00CC687D">
        <w:trPr>
          <w:trHeight w:val="57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="00F57FD5" w:rsidRPr="00564443" w:rsidRDefault="00F57FD5" w:rsidP="00AE2B3A">
            <w:pPr>
              <w:rPr>
                <w:sz w:val="20"/>
                <w:szCs w:val="20"/>
              </w:rPr>
            </w:pPr>
          </w:p>
        </w:tc>
      </w:tr>
    </w:tbl>
    <w:p w:rsidR="00C91D5A" w:rsidRDefault="00C91D5A">
      <w:r>
        <w:t xml:space="preserve">По горизонтали: </w:t>
      </w:r>
    </w:p>
    <w:p w:rsidR="00C91D5A" w:rsidRDefault="00231D36" w:rsidP="00231D36">
      <w:pPr>
        <w:pStyle w:val="a5"/>
        <w:ind w:left="0"/>
        <w:jc w:val="both"/>
      </w:pPr>
      <w:r>
        <w:t>2.</w:t>
      </w:r>
      <w:r w:rsidR="00C91D5A">
        <w:t>Постоянный морфологический признак местоимения. 4. Часть речи, обозначающая действие. 7. Изменение звуков, их взаимная замена в пределах одной морфемы. 10. Часть слова, служащая для образования</w:t>
      </w:r>
      <w:r w:rsidR="0011076D">
        <w:t xml:space="preserve"> новых слов, находится перед корнем. 11. Общее обозначение самостоятельных частей речи. 12. Значимая часть слова, выделяемая из его состава, выполняет функцию слово- и формообразования. 13. Служебная часть речи, соединяющая не только однородный члены предложения, но и связывает части сложного предложения. 14. Устный или письменный пересказ текста. 15. Выделение одного из слогов в корне. 16. Слова одной и той же части речи, разные по написанию и противоположные по значению. 17. Согласные звуки в сочетании с согласными образуют … . </w:t>
      </w:r>
      <w:r>
        <w:t xml:space="preserve">19. Наука о языке, изучающая правильное написание слов. 20. Предложения, связанные друг с другом по смыслу, имеющие логическую последовательность и объединенные одной темой, образуют … . 21. Общая часть родственных слов. </w:t>
      </w:r>
    </w:p>
    <w:p w:rsidR="00C91D5A" w:rsidRDefault="00C91D5A">
      <w:r>
        <w:t xml:space="preserve">По вертикали: </w:t>
      </w:r>
    </w:p>
    <w:p w:rsidR="00C91D5A" w:rsidRDefault="00231D36" w:rsidP="00231D36">
      <w:pPr>
        <w:jc w:val="both"/>
      </w:pPr>
      <w:r>
        <w:t>1.</w:t>
      </w:r>
      <w:r w:rsidR="00C91D5A">
        <w:t>Раздел науки о языке, изучающий слово как часть речи. 3. Фраза или предложение, требующее ответа. 5. Тип речи, который изображает мир. 6. Способ общения, передачи мыслей и чувств. 8. Оценка, анализ, разбор и критика прочитанного литературного произведения. 9. Общий непостоянный морфологический признак для самостоятельных частей речи</w:t>
      </w:r>
      <w:r w:rsidR="0011076D">
        <w:t xml:space="preserve">. 10. Слово произошло от греч. </w:t>
      </w:r>
      <w:r w:rsidR="0011076D" w:rsidRPr="00231D36">
        <w:rPr>
          <w:lang w:val="en-US"/>
        </w:rPr>
        <w:t>Para</w:t>
      </w:r>
      <w:r w:rsidR="0011076D" w:rsidRPr="0011076D">
        <w:t xml:space="preserve"> </w:t>
      </w:r>
      <w:r w:rsidR="0011076D">
        <w:t>«возле, рядом» +</w:t>
      </w:r>
      <w:r w:rsidR="0011076D" w:rsidRPr="0011076D">
        <w:t xml:space="preserve"> </w:t>
      </w:r>
      <w:r w:rsidR="0011076D" w:rsidRPr="00231D36">
        <w:rPr>
          <w:lang w:val="en-US"/>
        </w:rPr>
        <w:t>onyma</w:t>
      </w:r>
      <w:r w:rsidR="0011076D">
        <w:t xml:space="preserve"> «имя». 13. Часть слова, служащая для образования новых слов, находится после корня. 17. Слова одной и той же части речи, разные по написанию, но одинаковые по значению. 18. Слова, одинаковые по смыслу и </w:t>
      </w:r>
      <w:r>
        <w:t>имеющие один корень. 22. Формообразующая часть слова. 23. Книга, в которой слова с пояснениями объединены по определенному принципу.</w:t>
      </w:r>
      <w:bookmarkStart w:id="0" w:name="_GoBack"/>
      <w:bookmarkEnd w:id="0"/>
    </w:p>
    <w:sectPr w:rsidR="00C91D5A" w:rsidSect="00231D36">
      <w:pgSz w:w="11906" w:h="16838"/>
      <w:pgMar w:top="567" w:right="424" w:bottom="568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840"/>
    <w:multiLevelType w:val="hybridMultilevel"/>
    <w:tmpl w:val="0BF8A4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708B"/>
    <w:multiLevelType w:val="hybridMultilevel"/>
    <w:tmpl w:val="CF86E5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40990"/>
    <w:multiLevelType w:val="hybridMultilevel"/>
    <w:tmpl w:val="162C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E5FC6"/>
    <w:multiLevelType w:val="hybridMultilevel"/>
    <w:tmpl w:val="0A54B5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51BB7"/>
    <w:multiLevelType w:val="hybridMultilevel"/>
    <w:tmpl w:val="162C04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058EC"/>
    <w:multiLevelType w:val="hybridMultilevel"/>
    <w:tmpl w:val="3DA0B33E"/>
    <w:lvl w:ilvl="0" w:tplc="EB4A19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03F686F"/>
    <w:multiLevelType w:val="hybridMultilevel"/>
    <w:tmpl w:val="EA48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4"/>
  <w:drawingGridVerticalSpacing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15"/>
    <w:rsid w:val="0011076D"/>
    <w:rsid w:val="0012652B"/>
    <w:rsid w:val="00231D36"/>
    <w:rsid w:val="0029371D"/>
    <w:rsid w:val="003C363D"/>
    <w:rsid w:val="00564443"/>
    <w:rsid w:val="00676013"/>
    <w:rsid w:val="006A0967"/>
    <w:rsid w:val="006C7147"/>
    <w:rsid w:val="007E3FD9"/>
    <w:rsid w:val="0094413F"/>
    <w:rsid w:val="00C66B38"/>
    <w:rsid w:val="00C91D5A"/>
    <w:rsid w:val="00CC687D"/>
    <w:rsid w:val="00E71515"/>
    <w:rsid w:val="00E82412"/>
    <w:rsid w:val="00F5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12652B"/>
  </w:style>
  <w:style w:type="paragraph" w:styleId="a5">
    <w:name w:val="List Paragraph"/>
    <w:basedOn w:val="a"/>
    <w:uiPriority w:val="34"/>
    <w:qFormat/>
    <w:rsid w:val="00C91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12652B"/>
  </w:style>
  <w:style w:type="paragraph" w:styleId="a5">
    <w:name w:val="List Paragraph"/>
    <w:basedOn w:val="a"/>
    <w:uiPriority w:val="34"/>
    <w:qFormat/>
    <w:rsid w:val="00C9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D891-5AD7-47FB-BD48-0741317A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Фокина</dc:creator>
  <cp:lastModifiedBy>User</cp:lastModifiedBy>
  <cp:revision>3</cp:revision>
  <dcterms:created xsi:type="dcterms:W3CDTF">2017-01-31T15:15:00Z</dcterms:created>
  <dcterms:modified xsi:type="dcterms:W3CDTF">2017-01-31T15:16:00Z</dcterms:modified>
</cp:coreProperties>
</file>