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2AC" w:rsidRDefault="006112AC">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6112AC" w:rsidRDefault="006112AC">
      <w:pPr>
        <w:widowControl w:val="0"/>
        <w:autoSpaceDE w:val="0"/>
        <w:autoSpaceDN w:val="0"/>
        <w:adjustRightInd w:val="0"/>
        <w:spacing w:after="0" w:line="240" w:lineRule="auto"/>
        <w:outlineLvl w:val="0"/>
        <w:rPr>
          <w:rFonts w:ascii="Calibri" w:hAnsi="Calibri" w:cs="Calibri"/>
        </w:rPr>
      </w:pPr>
      <w:bookmarkStart w:id="1" w:name="Par1"/>
      <w:bookmarkEnd w:id="1"/>
      <w:r>
        <w:rPr>
          <w:rFonts w:ascii="Calibri" w:hAnsi="Calibri" w:cs="Calibri"/>
        </w:rPr>
        <w:t>Зарегистрировано в Минюсте России 14 ноября 2013 г. N 30384</w:t>
      </w:r>
    </w:p>
    <w:p w:rsidR="006112AC" w:rsidRDefault="006112A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112AC" w:rsidRDefault="006112AC">
      <w:pPr>
        <w:widowControl w:val="0"/>
        <w:autoSpaceDE w:val="0"/>
        <w:autoSpaceDN w:val="0"/>
        <w:adjustRightInd w:val="0"/>
        <w:spacing w:after="0" w:line="240" w:lineRule="auto"/>
        <w:rPr>
          <w:rFonts w:ascii="Calibri" w:hAnsi="Calibri" w:cs="Calibri"/>
        </w:rPr>
      </w:pP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6112AC" w:rsidRDefault="006112AC">
      <w:pPr>
        <w:widowControl w:val="0"/>
        <w:autoSpaceDE w:val="0"/>
        <w:autoSpaceDN w:val="0"/>
        <w:adjustRightInd w:val="0"/>
        <w:spacing w:after="0" w:line="240" w:lineRule="auto"/>
        <w:jc w:val="center"/>
        <w:rPr>
          <w:rFonts w:ascii="Calibri" w:hAnsi="Calibri" w:cs="Calibri"/>
          <w:b/>
          <w:bCs/>
        </w:rPr>
      </w:pP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17 октября 2013 г. N 1155</w:t>
      </w:r>
    </w:p>
    <w:p w:rsidR="006112AC" w:rsidRDefault="006112AC">
      <w:pPr>
        <w:widowControl w:val="0"/>
        <w:autoSpaceDE w:val="0"/>
        <w:autoSpaceDN w:val="0"/>
        <w:adjustRightInd w:val="0"/>
        <w:spacing w:after="0" w:line="240" w:lineRule="auto"/>
        <w:jc w:val="center"/>
        <w:rPr>
          <w:rFonts w:ascii="Calibri" w:hAnsi="Calibri" w:cs="Calibri"/>
          <w:b/>
          <w:bCs/>
        </w:rPr>
      </w:pP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пунктом 6 части 1 статьи 6</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hyperlink r:id="rId5"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6" w:history="1">
        <w:r>
          <w:rPr>
            <w:rFonts w:ascii="Calibri" w:hAnsi="Calibri" w:cs="Calibri"/>
            <w:color w:val="0000FF"/>
          </w:rPr>
          <w:t>пунктом 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4" w:history="1">
        <w:r>
          <w:rPr>
            <w:rFonts w:ascii="Calibri" w:hAnsi="Calibri" w:cs="Calibri"/>
            <w:color w:val="0000FF"/>
          </w:rPr>
          <w:t>стандарт</w:t>
        </w:r>
      </w:hyperlink>
      <w:r>
        <w:rPr>
          <w:rFonts w:ascii="Calibri" w:hAnsi="Calibri" w:cs="Calibri"/>
        </w:rPr>
        <w:t xml:space="preserve">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23 ноября 2009 г. </w:t>
      </w:r>
      <w:hyperlink r:id="rId7" w:history="1">
        <w:r>
          <w:rPr>
            <w:rFonts w:ascii="Calibri" w:hAnsi="Calibri" w:cs="Calibri"/>
            <w:color w:val="0000FF"/>
          </w:rPr>
          <w:t>N 655</w:t>
        </w:r>
      </w:hyperlink>
      <w:r>
        <w:rPr>
          <w:rFonts w:ascii="Calibri" w:hAnsi="Calibri" w:cs="Calibri"/>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20 июля 2011 г. </w:t>
      </w:r>
      <w:hyperlink r:id="rId8" w:history="1">
        <w:r>
          <w:rPr>
            <w:rFonts w:ascii="Calibri" w:hAnsi="Calibri" w:cs="Calibri"/>
            <w:color w:val="0000FF"/>
          </w:rPr>
          <w:t>N 2151</w:t>
        </w:r>
      </w:hyperlink>
      <w:r>
        <w:rPr>
          <w:rFonts w:ascii="Calibri" w:hAnsi="Calibri" w:cs="Calibri"/>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Настоящий приказ вступает в силу с 1 января 2014 года.</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bookmarkStart w:id="2" w:name="Par27"/>
      <w:bookmarkEnd w:id="2"/>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6112AC" w:rsidRDefault="006112AC">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w:t>
      </w: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от 17 октября 2013 г. N 1155</w:t>
      </w:r>
    </w:p>
    <w:p w:rsidR="006112AC" w:rsidRDefault="006112AC">
      <w:pPr>
        <w:widowControl w:val="0"/>
        <w:autoSpaceDE w:val="0"/>
        <w:autoSpaceDN w:val="0"/>
        <w:adjustRightInd w:val="0"/>
        <w:spacing w:after="0" w:line="240" w:lineRule="auto"/>
        <w:jc w:val="center"/>
        <w:rPr>
          <w:rFonts w:ascii="Calibri" w:hAnsi="Calibri" w:cs="Calibri"/>
        </w:rPr>
      </w:pPr>
    </w:p>
    <w:p w:rsidR="006112AC" w:rsidRDefault="006112AC">
      <w:pPr>
        <w:widowControl w:val="0"/>
        <w:autoSpaceDE w:val="0"/>
        <w:autoSpaceDN w:val="0"/>
        <w:adjustRightInd w:val="0"/>
        <w:spacing w:after="0" w:line="240" w:lineRule="auto"/>
        <w:jc w:val="center"/>
        <w:rPr>
          <w:rFonts w:ascii="Calibri" w:hAnsi="Calibri" w:cs="Calibri"/>
          <w:b/>
          <w:bCs/>
        </w:rPr>
      </w:pPr>
      <w:bookmarkStart w:id="3" w:name="Par34"/>
      <w:bookmarkEnd w:id="3"/>
      <w:r>
        <w:rPr>
          <w:rFonts w:ascii="Calibri" w:hAnsi="Calibri" w:cs="Calibri"/>
          <w:b/>
          <w:bCs/>
        </w:rPr>
        <w:t>ФЕДЕРАЛЬНЫЙ ГОСУДАРСТВЕННЫЙ ОБРАЗОВАТЕЛЬНЫЙ СТАНДАРТ</w:t>
      </w: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1"/>
        <w:rPr>
          <w:rFonts w:ascii="Calibri" w:hAnsi="Calibri" w:cs="Calibri"/>
        </w:rPr>
      </w:pPr>
      <w:bookmarkStart w:id="4" w:name="Par37"/>
      <w:bookmarkEnd w:id="4"/>
      <w:r>
        <w:rPr>
          <w:rFonts w:ascii="Calibri" w:hAnsi="Calibri" w:cs="Calibri"/>
        </w:rPr>
        <w:t>I. ОБЩИЕ ПОЛОЖЕНИЯ</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9"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и с учетом </w:t>
      </w:r>
      <w:hyperlink r:id="rId10" w:history="1">
        <w:r>
          <w:rPr>
            <w:rFonts w:ascii="Calibri" w:hAnsi="Calibri" w:cs="Calibri"/>
            <w:color w:val="0000FF"/>
          </w:rPr>
          <w:t>Конвенции</w:t>
        </w:r>
      </w:hyperlink>
      <w:r>
        <w:rPr>
          <w:rFonts w:ascii="Calibri" w:hAnsi="Calibri" w:cs="Calibri"/>
        </w:rPr>
        <w:t xml:space="preserve"> ООН о правах ребенка &lt;2&gt;, в основе которых заложены следующие основные принципы: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Российская газета, 25 декабря 1993 г.; Собрание законодательства Российской Федерации, 2009, N 1, ст. 1, ст. 2.</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Сборник международных договоров СССР, 1993, выпуск XLVI.</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поддержка разнообразия детства; сохранение уникальности и </w:t>
      </w:r>
      <w:proofErr w:type="spellStart"/>
      <w:r>
        <w:rPr>
          <w:rFonts w:ascii="Calibri" w:hAnsi="Calibri" w:cs="Calibri"/>
        </w:rPr>
        <w:t>самоценности</w:t>
      </w:r>
      <w:proofErr w:type="spellEnd"/>
      <w:r>
        <w:rPr>
          <w:rFonts w:ascii="Calibri" w:hAnsi="Calibri" w:cs="Calibri"/>
        </w:rPr>
        <w:t xml:space="preserve"> детства как важного этапа в общем развитии человека, </w:t>
      </w:r>
      <w:proofErr w:type="spellStart"/>
      <w:r>
        <w:rPr>
          <w:rFonts w:ascii="Calibri" w:hAnsi="Calibri" w:cs="Calibri"/>
        </w:rPr>
        <w:t>самоценность</w:t>
      </w:r>
      <w:proofErr w:type="spellEnd"/>
      <w:r>
        <w:rPr>
          <w:rFonts w:ascii="Calibri" w:hAnsi="Calibri" w:cs="Calibri"/>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уважение личности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Стандарте учитываются: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возможности освоения ребенком Программы на разных этапах ее реализации.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Основные принципы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w:t>
      </w:r>
      <w:r>
        <w:rPr>
          <w:rFonts w:ascii="Calibri" w:hAnsi="Calibri" w:cs="Calibri"/>
        </w:rPr>
        <w:lastRenderedPageBreak/>
        <w:t>образования, становится субъектом образования (далее - индивидуализация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и сотрудничество детей и взрослых, признание ребенка полноценным участником (субъектом) образовательных отношений;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инициативы детей в различных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сотрудничество Организации с семьей;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приобщение детей к социокультурным нормам, традициям семьи, общества и государства;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формирование познавательных интересов и познавательных действий ребенка в различных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возрастная адекватность дошкольного образования (соответствие условий, требований, методов возрасту и особенностям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учет этнокультурной ситуации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Стандарт направлен на достижение следующих целей: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социального статуса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государством равенства возможностей для каждого ребенка в получении качественного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сохранение единства образовательного пространства Российской Федерации относительно уровня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bookmarkStart w:id="5" w:name="Par70"/>
      <w:bookmarkEnd w:id="5"/>
      <w:r>
        <w:rPr>
          <w:rFonts w:ascii="Calibri" w:hAnsi="Calibri" w:cs="Calibri"/>
        </w:rPr>
        <w:t>1.6. Стандарт направлен на решение следующих задач:</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охраны и укрепления физического и психического здоровья детей, в том числе их эмоционального благополучия;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формирования социокультурной среды, соответствующей возрастным, индивидуальным, психологическим и физиологическим особенностям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Стандарт является основой для: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разработки вариативных примерных образовательных программ дошкольного образования (далее - примерные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объективной оценки соответствия образовательной деятельности Организации требованиям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Стандарт включает в себя требования к:</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структуре Программы и ее объему;</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 освоения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1"/>
        <w:rPr>
          <w:rFonts w:ascii="Calibri" w:hAnsi="Calibri" w:cs="Calibri"/>
        </w:rPr>
      </w:pPr>
      <w:bookmarkStart w:id="6" w:name="Par93"/>
      <w:bookmarkEnd w:id="6"/>
      <w:r>
        <w:rPr>
          <w:rFonts w:ascii="Calibri" w:hAnsi="Calibri" w:cs="Calibri"/>
        </w:rPr>
        <w:t>II. ТРЕБОВАНИЯ К СТРУКТУРЕ ОБРАЗОВАТЕЛЬНОЙ ПРОГРАММЫ</w:t>
      </w:r>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 И ЕЕ ОБЪЕМУ</w:t>
      </w:r>
    </w:p>
    <w:p w:rsidR="006112AC" w:rsidRDefault="006112AC">
      <w:pPr>
        <w:widowControl w:val="0"/>
        <w:autoSpaceDE w:val="0"/>
        <w:autoSpaceDN w:val="0"/>
        <w:adjustRightInd w:val="0"/>
        <w:spacing w:after="0" w:line="240" w:lineRule="auto"/>
        <w:jc w:val="center"/>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Программа определяет содержание и организацию образовательной деятельности на уровне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0" w:history="1">
        <w:r>
          <w:rPr>
            <w:rFonts w:ascii="Calibri" w:hAnsi="Calibri" w:cs="Calibri"/>
            <w:color w:val="0000FF"/>
          </w:rPr>
          <w:t>пункте 1.6</w:t>
        </w:r>
      </w:hyperlink>
      <w:r>
        <w:rPr>
          <w:rFonts w:ascii="Calibri" w:hAnsi="Calibri" w:cs="Calibri"/>
        </w:rPr>
        <w:t xml:space="preserve">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Структурные подразделения в одной Организации (далее - Группы) могут реализовывать разные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Программа направлена на:</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создание</w:t>
      </w:r>
      <w:proofErr w:type="gramEnd"/>
      <w:r>
        <w:rPr>
          <w:rFonts w:ascii="Calibri" w:hAnsi="Calibri" w:cs="Calibri"/>
        </w:rPr>
        <w:t xml:space="preserve">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создание развивающей образовательной среды, которая представляет собой систему условий социализации и индивидуализации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bookmarkStart w:id="7" w:name="Par103"/>
      <w:bookmarkEnd w:id="7"/>
      <w:r>
        <w:rPr>
          <w:rFonts w:ascii="Calibri" w:hAnsi="Calibri" w:cs="Calibri"/>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1" w:history="1">
        <w:r>
          <w:rPr>
            <w:rFonts w:ascii="Calibri" w:hAnsi="Calibri" w:cs="Calibri"/>
            <w:color w:val="0000FF"/>
          </w:rPr>
          <w:t>Часть 6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w:t>
      </w:r>
      <w:r>
        <w:rPr>
          <w:rFonts w:ascii="Calibri" w:hAnsi="Calibri" w:cs="Calibri"/>
        </w:rPr>
        <w:lastRenderedPageBreak/>
        <w:t>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может реализовываться в течение всего времени пребывания &lt;1&gt; детей в Организации.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социально-коммуникативное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познавательное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Pr>
          <w:rFonts w:ascii="Calibri" w:hAnsi="Calibri" w:cs="Calibri"/>
        </w:rPr>
        <w:t>саморегуляции</w:t>
      </w:r>
      <w:proofErr w:type="spellEnd"/>
      <w:r>
        <w:rPr>
          <w:rFonts w:ascii="Calibri" w:hAnsi="Calibri" w:cs="Calibri"/>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w:t>
      </w:r>
      <w:r>
        <w:rPr>
          <w:rFonts w:ascii="Calibri" w:hAnsi="Calibri" w:cs="Calibri"/>
        </w:rPr>
        <w:lastRenderedPageBreak/>
        <w:t xml:space="preserve">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Calibri" w:hAnsi="Calibri" w:cs="Calibri"/>
        </w:rPr>
        <w:t>саморегуляции</w:t>
      </w:r>
      <w:proofErr w:type="spellEnd"/>
      <w:r>
        <w:rPr>
          <w:rFonts w:ascii="Calibri" w:hAnsi="Calibri" w:cs="Calibri"/>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w:t>
      </w:r>
      <w:proofErr w:type="gramEnd"/>
      <w:r>
        <w:rPr>
          <w:rFonts w:ascii="Calibri" w:hAnsi="Calibri" w:cs="Calibri"/>
        </w:rPr>
        <w:t xml:space="preserve">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Содержание Программы должно отражать следующие аспекты образовательной среды для ребенка дошкольного возраста: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предметно-пространственная развивающая образовательная среда;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характер взаимодействия со взрослыми;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 взаимодействия с другими детьми;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система отношений ребенка к миру, к другим людям, к себе самому.</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3" w:history="1">
        <w:r>
          <w:rPr>
            <w:rFonts w:ascii="Calibri" w:hAnsi="Calibri" w:cs="Calibri"/>
            <w:color w:val="0000FF"/>
          </w:rPr>
          <w:t>пункт 2.5</w:t>
        </w:r>
      </w:hyperlink>
      <w:r>
        <w:rPr>
          <w:rFonts w:ascii="Calibri" w:hAnsi="Calibri" w:cs="Calibri"/>
        </w:rPr>
        <w:t xml:space="preserve">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6112AC" w:rsidRDefault="006112AC">
      <w:pPr>
        <w:widowControl w:val="0"/>
        <w:autoSpaceDE w:val="0"/>
        <w:autoSpaceDN w:val="0"/>
        <w:adjustRightInd w:val="0"/>
        <w:spacing w:after="0" w:line="240" w:lineRule="auto"/>
        <w:ind w:firstLine="540"/>
        <w:jc w:val="both"/>
        <w:rPr>
          <w:rFonts w:ascii="Calibri" w:hAnsi="Calibri" w:cs="Calibri"/>
        </w:rPr>
      </w:pPr>
      <w:bookmarkStart w:id="8" w:name="Par136"/>
      <w:bookmarkEnd w:id="8"/>
      <w:r>
        <w:rPr>
          <w:rFonts w:ascii="Calibri" w:hAnsi="Calibri" w:cs="Calibri"/>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2.11.1. Целевой раздел включает в себя пояснительную записку и планируемые результаты </w:t>
      </w:r>
      <w:r>
        <w:rPr>
          <w:rFonts w:ascii="Calibri" w:hAnsi="Calibri" w:cs="Calibri"/>
        </w:rPr>
        <w:lastRenderedPageBreak/>
        <w:t>освоения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должна раскрывать: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принципы и подходы к формированию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2.11.2. Содержательный раздел представляет общее содержание Программы, обеспечивающее полноценное развитие личности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Содержательный раздел Программы должен включать:</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w:t>
      </w:r>
      <w:proofErr w:type="gramEnd"/>
      <w:r>
        <w:rPr>
          <w:rFonts w:ascii="Calibri" w:hAnsi="Calibri" w:cs="Calibri"/>
        </w:rPr>
        <w:t>)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содержательном разделе Программы должны быть представлены: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особенности образовательной деятельности разных видов и культурных практик;</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способы и направления поддержки детской инициативы;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особенности взаимодействия педагогического коллектива с семьями воспитанников;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иные характеристики содержания Программы, наиболее существенные с точки зрения авторов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специфику национальных, социокультурных и иных условий, в которых осуществляется образовательная деятельность;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сложившиеся традиции Организации или Группы.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Коррекционная работа и/или инклюзивное образование должны быть направлены на: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освоение детьми с ограниченными возможностями здоровья Программы, их </w:t>
      </w:r>
      <w:r>
        <w:rPr>
          <w:rFonts w:ascii="Calibri" w:hAnsi="Calibri" w:cs="Calibri"/>
        </w:rPr>
        <w:lastRenderedPageBreak/>
        <w:t>разностороннее развитие с учетом возрастных и индивидуальных особенностей и особых образовательных потребностей, социальной адаптации.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ar136" w:history="1">
        <w:r>
          <w:rPr>
            <w:rFonts w:ascii="Calibri" w:hAnsi="Calibri" w:cs="Calibri"/>
            <w:color w:val="0000FF"/>
          </w:rPr>
          <w:t>пунктом 2.11</w:t>
        </w:r>
      </w:hyperlink>
      <w:r>
        <w:rPr>
          <w:rFonts w:ascii="Calibri" w:hAnsi="Calibri" w:cs="Calibri"/>
        </w:rPr>
        <w:t xml:space="preserve"> Стандарта, в случае если она не соответствует одной из примерных программ.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краткой презентации Программы должны быть указаны: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используемые Примерные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характеристика взаимодействия педагогического коллектива с семьями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1"/>
        <w:rPr>
          <w:rFonts w:ascii="Calibri" w:hAnsi="Calibri" w:cs="Calibri"/>
        </w:rPr>
      </w:pPr>
      <w:bookmarkStart w:id="9" w:name="Par174"/>
      <w:bookmarkEnd w:id="9"/>
      <w:r>
        <w:rPr>
          <w:rFonts w:ascii="Calibri" w:hAnsi="Calibri" w:cs="Calibri"/>
        </w:rPr>
        <w:t>III. ТРЕБОВАНИЯ К УСЛОВИЯМ РЕАЛИЗАЦИИ ОСНОВНОЙ</w:t>
      </w:r>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6112AC" w:rsidRDefault="006112AC">
      <w:pPr>
        <w:widowControl w:val="0"/>
        <w:autoSpaceDE w:val="0"/>
        <w:autoSpaceDN w:val="0"/>
        <w:adjustRightInd w:val="0"/>
        <w:spacing w:after="0" w:line="240" w:lineRule="auto"/>
        <w:jc w:val="center"/>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гарантирует охрану и укрепление физического и психического здоровья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эмоциональное благополучие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способствует профессиональному развитию педагогических работников;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создает условия для развивающего вариативного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открытость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создает условия для участия родителей (законных представителей) в образовательной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Требования к психолого-педагогическим условиям реализации основной образовательной программы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Для успешной реализации Программы должны быть обеспечены следующие психолого-педагогические условия: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поддержка инициативы и самостоятельности детей в специфических для них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возможность выбора детьми материалов, видов активности, участников совместной деятельности и общения;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защита детей от всех форм физического и психического насилия &lt;1&gt;;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2" w:history="1">
        <w:r>
          <w:rPr>
            <w:rFonts w:ascii="Calibri" w:hAnsi="Calibri" w:cs="Calibri"/>
            <w:color w:val="0000FF"/>
          </w:rPr>
          <w:t>Пункт 9 части 1 статьи 34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педагогической диагностики (мониторинга) могут использоваться исключительно для решения следующих образовательных задач:</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оптимизации работы с группой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ребенка в психологической диагностике допускается только с согласия его родителей (законных представителей).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Наполняемость Группы определяется с учетом возраста детей, их состояния здоровья, специфики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bookmarkStart w:id="10" w:name="Par208"/>
      <w:bookmarkEnd w:id="10"/>
      <w:r>
        <w:rPr>
          <w:rFonts w:ascii="Calibri" w:hAnsi="Calibri" w:cs="Calibri"/>
        </w:rPr>
        <w:t xml:space="preserve">3.2.5. Условия, необходимые для создания социальной ситуации развития детей, </w:t>
      </w:r>
      <w:r>
        <w:rPr>
          <w:rFonts w:ascii="Calibri" w:hAnsi="Calibri" w:cs="Calibri"/>
        </w:rPr>
        <w:lastRenderedPageBreak/>
        <w:t>соответствующей специфике дошкольного возраста, предполагают: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эмоционального благополучия через:</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непосредственное общение с каждым ребенком;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уважительное отношение к каждому ребенку, к его чувствам и потребностям;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поддержку индивидуальности и инициативы детей через:</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свободного выбора детьми деятельности, участников совместной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принятия детьми решений, выражения своих чувств и мыслей;</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недирективную</w:t>
      </w:r>
      <w:proofErr w:type="spellEnd"/>
      <w:r>
        <w:rPr>
          <w:rFonts w:ascii="Calibri" w:hAnsi="Calibri" w:cs="Calibri"/>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правил взаимодействия в разных ситуациях:</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коммуникативных способностей детей, позволяющих разрешать конфликтные ситуации со сверстниками;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умения детей работать в группе сверстников;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овладения культурными средствами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поддержку спонтанной игры детей, ее обогащение, обеспечение игрового времени и пространства;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индивидуального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 В целях эффективной реализации Программы должны быть созданы условия для: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профессионального развития педагогических и руководящих работников, в том числе их дополнительного профессионального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организационно-методического сопровождения процесса реализации Программы, в том числе во взаимодействии со сверстниками и взрослыми.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 Организация должна создавать возможности: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взрослых по поиску, использованию материалов, обеспечивающих реализацию Программы, в том числе в информационной среде;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для обсуждения с родителями (законными представителями) детей вопросов, связанных с реализацией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 Максимально допустимый объем образовательной нагрузки должен соответствовать санитарно-эпидемиологическим правилам и нормативам </w:t>
      </w:r>
      <w:hyperlink r:id="rId13" w:history="1">
        <w:r>
          <w:rPr>
            <w:rFonts w:ascii="Calibri" w:hAnsi="Calibri" w:cs="Calibri"/>
            <w:color w:val="0000FF"/>
          </w:rPr>
          <w:t>СанПиН 2.4.1.3049-13</w:t>
        </w:r>
      </w:hyperlink>
      <w:r>
        <w:rPr>
          <w:rFonts w:ascii="Calibri" w:hAnsi="Calibri" w:cs="Calibri"/>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Требования к развивающей предметно-пространственной среде.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Развивающая предметно-пространственная среда должна обеспечивать: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различных образовательных программ;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 необходимые для него условия;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национально-культурных, климатических условий, в которых осуществляется образовательная деятельность;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возрастных особенностей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Насыщенность среды должна соответствовать возрастным возможностям детей и содержанию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двигательную активность, в том числе развитие крупной и мелкой моторики, участие в подвижных играх и соревнованиях;</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эмоциональное благополучие детей во взаимодействии с предметно-пространственным окружением;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самовыражения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spellStart"/>
      <w:r>
        <w:rPr>
          <w:rFonts w:ascii="Calibri" w:hAnsi="Calibri" w:cs="Calibri"/>
        </w:rPr>
        <w:t>Трансформируемость</w:t>
      </w:r>
      <w:proofErr w:type="spellEnd"/>
      <w:r>
        <w:rPr>
          <w:rFonts w:ascii="Calibri" w:hAnsi="Calibri" w:cs="Calibri"/>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spellStart"/>
      <w:r>
        <w:rPr>
          <w:rFonts w:ascii="Calibri" w:hAnsi="Calibri" w:cs="Calibri"/>
        </w:rPr>
        <w:t>Полифункциональность</w:t>
      </w:r>
      <w:proofErr w:type="spellEnd"/>
      <w:r>
        <w:rPr>
          <w:rFonts w:ascii="Calibri" w:hAnsi="Calibri" w:cs="Calibri"/>
        </w:rPr>
        <w:t xml:space="preserve"> материалов предполагает: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w:t>
      </w:r>
      <w:r>
        <w:rPr>
          <w:rFonts w:ascii="Calibri" w:hAnsi="Calibri" w:cs="Calibri"/>
        </w:rPr>
        <w:lastRenderedPageBreak/>
        <w:t>пригодных для использования в разных видах детской активности (в том числе в качестве предметов-заместителей в детской игре).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Вариативность среды предполагает: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Доступность среды предполагает: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исправность и сохранность материалов и оборудования.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4" w:history="1">
        <w:r>
          <w:rPr>
            <w:rFonts w:ascii="Calibri" w:hAnsi="Calibri" w:cs="Calibri"/>
            <w:color w:val="0000FF"/>
          </w:rPr>
          <w:t>раздел</w:t>
        </w:r>
      </w:hyperlink>
      <w:r>
        <w:rPr>
          <w:rFonts w:ascii="Calibri" w:hAnsi="Calibri" w:cs="Calibri"/>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08" w:history="1">
        <w:r>
          <w:rPr>
            <w:rFonts w:ascii="Calibri" w:hAnsi="Calibri" w:cs="Calibri"/>
            <w:color w:val="0000FF"/>
          </w:rPr>
          <w:t>п. 3.2.5</w:t>
        </w:r>
      </w:hyperlink>
      <w:r>
        <w:rPr>
          <w:rFonts w:ascii="Calibri" w:hAnsi="Calibri" w:cs="Calibri"/>
        </w:rPr>
        <w:t xml:space="preserve"> настоящего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При организации инклюзивного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включении в Группу детей с ограниченными возможностями здоровья к реализации </w:t>
      </w:r>
      <w:r>
        <w:rPr>
          <w:rFonts w:ascii="Calibri" w:hAnsi="Calibri" w:cs="Calibri"/>
        </w:rPr>
        <w:lastRenderedPageBreak/>
        <w:t>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5" w:history="1">
        <w:r>
          <w:rPr>
            <w:rFonts w:ascii="Calibri" w:hAnsi="Calibri" w:cs="Calibri"/>
            <w:color w:val="0000FF"/>
          </w:rPr>
          <w:t>Статья 1</w:t>
        </w:r>
      </w:hyperlink>
      <w:r>
        <w:rPr>
          <w:rFonts w:ascii="Calibri" w:hAnsi="Calibri" w:cs="Calibri"/>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материально-техническим условиям реализации основной образовательной программы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Требования к материально-техническим условиям реализации Программы включают: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определяемые в соответствии с санитарно-эпидемиологическими правилами и нормативами;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определяемые в соответствии с правилами пожарной безопасности;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средствам обучения и воспитания в соответствии с возрастом и индивидуальными особенностями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оснащенность помещений развивающей предметно-пространственной средой;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 материально-техническому обеспечению программы (учебно-методический комплект, оборудование, оснащение (предметы).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финансовым условиям реализации основной образовательной программы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Финансовые условия реализации Программы должны: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возможность выполнения требований Стандарта к условиям реализации и структуре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отражать структуру и объем расходов, необходимых для реализации Программы, а также механизм их формирования.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Pr>
          <w:rFonts w:ascii="Calibri" w:hAnsi="Calibri" w:cs="Calibri"/>
        </w:rPr>
        <w:t>сурдоперевод</w:t>
      </w:r>
      <w:proofErr w:type="spellEnd"/>
      <w:r>
        <w:rPr>
          <w:rFonts w:ascii="Calibri" w:hAnsi="Calibri" w:cs="Calibri"/>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w:t>
      </w:r>
      <w:r>
        <w:rPr>
          <w:rFonts w:ascii="Calibri" w:hAnsi="Calibri" w:cs="Calibri"/>
        </w:rPr>
        <w:lastRenderedPageBreak/>
        <w:t xml:space="preserve">педагогические, медицинские, социальные и иные услуги, обеспечивающие адаптивную среду образования и </w:t>
      </w:r>
      <w:proofErr w:type="spellStart"/>
      <w:r>
        <w:rPr>
          <w:rFonts w:ascii="Calibri" w:hAnsi="Calibri" w:cs="Calibri"/>
        </w:rPr>
        <w:t>безбарьерную</w:t>
      </w:r>
      <w:proofErr w:type="spellEnd"/>
      <w:r>
        <w:rPr>
          <w:rFonts w:ascii="Calibri" w:hAnsi="Calibri" w:cs="Calibri"/>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на оплату труда работников, реализующих Программу;</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расходов</w:t>
      </w:r>
      <w:proofErr w:type="gramEnd"/>
      <w:r>
        <w:rPr>
          <w:rFonts w:ascii="Calibri" w:hAnsi="Calibri" w:cs="Calibri"/>
        </w:rPr>
        <w:t xml:space="preserve">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связанных с дополнительным профессиональным образованием руководящих и педагогических работников по профилю их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расходов, связанных с реализацией и обеспечением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1"/>
        <w:rPr>
          <w:rFonts w:ascii="Calibri" w:hAnsi="Calibri" w:cs="Calibri"/>
        </w:rPr>
      </w:pPr>
      <w:bookmarkStart w:id="11" w:name="Par299"/>
      <w:bookmarkEnd w:id="11"/>
      <w:r>
        <w:rPr>
          <w:rFonts w:ascii="Calibri" w:hAnsi="Calibri" w:cs="Calibri"/>
        </w:rPr>
        <w:t>IV. ТРЕБОВАНИЯ К РЕЗУЛЬТАТАМ ОСВОЕНИЯ ОСНОВНОЙ</w:t>
      </w:r>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6112AC" w:rsidRDefault="006112AC">
      <w:pPr>
        <w:widowControl w:val="0"/>
        <w:autoSpaceDE w:val="0"/>
        <w:autoSpaceDN w:val="0"/>
        <w:adjustRightInd w:val="0"/>
        <w:spacing w:after="0" w:line="240" w:lineRule="auto"/>
        <w:jc w:val="center"/>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С учетом положений </w:t>
      </w:r>
      <w:hyperlink r:id="rId16" w:history="1">
        <w:r>
          <w:rPr>
            <w:rFonts w:ascii="Calibri" w:hAnsi="Calibri" w:cs="Calibri"/>
            <w:color w:val="0000FF"/>
          </w:rPr>
          <w:t>части 2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&lt;2&gt; </w:t>
      </w:r>
      <w:hyperlink r:id="rId17" w:history="1">
        <w:r>
          <w:rPr>
            <w:rFonts w:ascii="Calibri" w:hAnsi="Calibri" w:cs="Calibri"/>
            <w:color w:val="0000FF"/>
          </w:rPr>
          <w:t>Часть 2 статьи 64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Настоящие требования являются ориентирами для: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решения задач:</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анализа профессиональной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взаимодействия с семьями;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изучения характеристик образования детей в возрасте от 2 месяцев до 8 лет;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Целевые ориентиры не могут служить непосредственным основанием при решении управленческих задач, включая: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аттестацию педагогических кадров;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качества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выполнения муниципального (государственного) задания посредством их включения в показатели качества выполнения задания;</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распределение</w:t>
      </w:r>
      <w:proofErr w:type="gramEnd"/>
      <w:r>
        <w:rPr>
          <w:rFonts w:ascii="Calibri" w:hAnsi="Calibri" w:cs="Calibri"/>
        </w:rPr>
        <w:t xml:space="preserve"> стимулирующего фонда оплаты труда работников Организации.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2"/>
        <w:rPr>
          <w:rFonts w:ascii="Calibri" w:hAnsi="Calibri" w:cs="Calibri"/>
        </w:rPr>
      </w:pPr>
      <w:bookmarkStart w:id="12" w:name="Par325"/>
      <w:bookmarkEnd w:id="12"/>
      <w:r>
        <w:rPr>
          <w:rFonts w:ascii="Calibri" w:hAnsi="Calibri" w:cs="Calibri"/>
        </w:rPr>
        <w:t>Целевые ориентиры образования в младенческом</w:t>
      </w:r>
    </w:p>
    <w:p w:rsidR="006112AC" w:rsidRDefault="006112AC">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и</w:t>
      </w:r>
      <w:proofErr w:type="gramEnd"/>
      <w:r>
        <w:rPr>
          <w:rFonts w:ascii="Calibri" w:hAnsi="Calibri" w:cs="Calibri"/>
        </w:rPr>
        <w:t xml:space="preserve"> раннем возрасте:</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стремится</w:t>
      </w:r>
      <w:proofErr w:type="gramEnd"/>
      <w:r>
        <w:rPr>
          <w:rFonts w:ascii="Calibri" w:hAnsi="Calibri" w:cs="Calibri"/>
        </w:rPr>
        <w:t xml:space="preserve"> к общению со взрослыми и активно подражает им в движениях и действиях; появляются игры, в которых ребенок воспроизводит действия взрослого;</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сверстникам; наблюдает за их действиями и подражает им;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моторика, он стремится осваивать различные виды движения (бег, лазанье, перешагивание и пр.).</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2"/>
        <w:rPr>
          <w:rFonts w:ascii="Calibri" w:hAnsi="Calibri" w:cs="Calibri"/>
        </w:rPr>
      </w:pPr>
      <w:bookmarkStart w:id="13" w:name="Par336"/>
      <w:bookmarkEnd w:id="13"/>
      <w:r>
        <w:rPr>
          <w:rFonts w:ascii="Calibri" w:hAnsi="Calibri" w:cs="Calibri"/>
        </w:rPr>
        <w:t>Целевые ориентиры на этапе завершения</w:t>
      </w:r>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ребенок овладевает основными культурными способами деятельности, проявляет </w:t>
      </w:r>
      <w:r>
        <w:rPr>
          <w:rFonts w:ascii="Calibri" w:hAnsi="Calibri" w:cs="Calibri"/>
        </w:rPr>
        <w:lastRenderedPageBreak/>
        <w:t>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ребенок</w:t>
      </w:r>
      <w:proofErr w:type="gramEnd"/>
      <w:r>
        <w:rPr>
          <w:rFonts w:ascii="Calibri" w:hAnsi="Calibri" w:cs="Calibri"/>
        </w:rPr>
        <w:t xml:space="preserve">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86FDC" w:rsidRDefault="00CA5B75"/>
    <w:sectPr w:rsidR="00486FDC" w:rsidSect="00637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AC"/>
    <w:rsid w:val="002F7F11"/>
    <w:rsid w:val="006112AC"/>
    <w:rsid w:val="00CA5B75"/>
    <w:rsid w:val="00DD1B82"/>
    <w:rsid w:val="00FF3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D7FEF-A9A1-4D15-8889-F1296613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F51EA1C1F25C4826EA2B3013B0F97F13C638AB19051F796AD81ACAA8mEfEJ" TargetMode="External"/><Relationship Id="rId13" Type="http://schemas.openxmlformats.org/officeDocument/2006/relationships/hyperlink" Target="consultantplus://offline/ref=BCF51EA1C1F25C4826EA2B3013B0F97F13C030A91C041F796AD81ACAA8EEFD303A5FB07DF1EF55C2m2fFJ"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BCF51EA1C1F25C4826EA2B3013B0F97F1BC33DA51E074273628116C8mAfFJ" TargetMode="External"/><Relationship Id="rId12" Type="http://schemas.openxmlformats.org/officeDocument/2006/relationships/hyperlink" Target="consultantplus://offline/ref=BCF51EA1C1F25C4826EA2B3013B0F97F13C030AA1A0F1F796AD81ACAA8EEFD303A5FB07DF1EF51CBm2fDJ" TargetMode="External"/><Relationship Id="rId17" Type="http://schemas.openxmlformats.org/officeDocument/2006/relationships/hyperlink" Target="consultantplus://offline/ref=BCF51EA1C1F25C4826EA2B3013B0F97F13C030AA1A0F1F796AD81ACAA8EEFD303A5FB07DF1EF5DC4m2fEJ" TargetMode="External"/><Relationship Id="rId2" Type="http://schemas.openxmlformats.org/officeDocument/2006/relationships/settings" Target="settings.xml"/><Relationship Id="rId16" Type="http://schemas.openxmlformats.org/officeDocument/2006/relationships/hyperlink" Target="consultantplus://offline/ref=BCF51EA1C1F25C4826EA2B3013B0F97F13C030AA1A0F1F796AD81ACAA8EEFD303A5FB07DF1EF57C3m2f9J" TargetMode="External"/><Relationship Id="rId1" Type="http://schemas.openxmlformats.org/officeDocument/2006/relationships/styles" Target="styles.xml"/><Relationship Id="rId6" Type="http://schemas.openxmlformats.org/officeDocument/2006/relationships/hyperlink" Target="consultantplus://offline/ref=BCF51EA1C1F25C4826EA2B3013B0F97F13C139A8190B1F796AD81ACAA8EEFD303A5FB07DF1EF55C2m2f3J" TargetMode="External"/><Relationship Id="rId11" Type="http://schemas.openxmlformats.org/officeDocument/2006/relationships/hyperlink" Target="consultantplus://offline/ref=BCF51EA1C1F25C4826EA2B3013B0F97F13C030AA1A0F1F796AD81ACAA8EEFD303A5FB07DF1EF57C1m2fCJ" TargetMode="External"/><Relationship Id="rId5" Type="http://schemas.openxmlformats.org/officeDocument/2006/relationships/hyperlink" Target="consultantplus://offline/ref=BCF51EA1C1F25C4826EA2B3013B0F97F13C138AB170F1F796AD81ACAA8EEFD303A5FB07DF1EF55C5m2fAJ" TargetMode="External"/><Relationship Id="rId15" Type="http://schemas.openxmlformats.org/officeDocument/2006/relationships/hyperlink" Target="consultantplus://offline/ref=BCF51EA1C1F25C4826EA2B3013B0F97F13C031A516081F796AD81ACAA8EEFD303A5FB07DF1EF55C2m2f9J" TargetMode="External"/><Relationship Id="rId10" Type="http://schemas.openxmlformats.org/officeDocument/2006/relationships/hyperlink" Target="consultantplus://offline/ref=BCF51EA1C1F25C4826EA2E3F10B0F97F13C139AE19074273628116C8mAfFJ" TargetMode="External"/><Relationship Id="rId19" Type="http://schemas.openxmlformats.org/officeDocument/2006/relationships/theme" Target="theme/theme1.xml"/><Relationship Id="rId4" Type="http://schemas.openxmlformats.org/officeDocument/2006/relationships/hyperlink" Target="consultantplus://offline/ref=BCF51EA1C1F25C4826EA2B3013B0F97F13C030AA1A0F1F796AD81ACAA8EEFD303A5FB07DF1EF55CAm2fEJ" TargetMode="External"/><Relationship Id="rId9" Type="http://schemas.openxmlformats.org/officeDocument/2006/relationships/hyperlink" Target="consultantplus://offline/ref=BCF51EA1C1F25C4826EA2B3013B0F97F10CC3EA8145A487B3B8D14mCfFJ" TargetMode="External"/><Relationship Id="rId14" Type="http://schemas.openxmlformats.org/officeDocument/2006/relationships/hyperlink" Target="consultantplus://offline/ref=BCF51EA1C1F25C4826EA2B3013B0F97F13C53FAF18041F796AD81ACAA8EEFD303A5FB07DF1EF55C2m2f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8446</Words>
  <Characters>48148</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Кулягина Светлана Юрьевна</dc:creator>
  <cp:lastModifiedBy>Loc</cp:lastModifiedBy>
  <cp:revision>2</cp:revision>
  <dcterms:created xsi:type="dcterms:W3CDTF">2014-05-20T04:38:00Z</dcterms:created>
  <dcterms:modified xsi:type="dcterms:W3CDTF">2014-05-20T04:38:00Z</dcterms:modified>
</cp:coreProperties>
</file>