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15" w:rsidRDefault="00DF0EF7">
      <w:pPr>
        <w:pStyle w:val="Standard"/>
        <w:widowControl w:val="0"/>
        <w:tabs>
          <w:tab w:val="left" w:pos="0"/>
        </w:tabs>
        <w:autoSpaceDE w:val="0"/>
        <w:jc w:val="center"/>
        <w:rPr>
          <w:rFonts w:hint="eastAsia"/>
        </w:rPr>
      </w:pPr>
      <w:r>
        <w:rPr>
          <w:rFonts w:ascii="Arial" w:hAnsi="Arial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3257550" cy="3257550"/>
            <wp:effectExtent l="0" t="0" r="0" b="0"/>
            <wp:docPr id="1" name="Рисунок 1" descr="C:\Users\prof\Desktop\kak-mozhet-izmenitsya-ohrana-truda-na-proizvodstve-ot-trebovaniy-k-rekomendaciyam_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F0415" w:rsidRDefault="00BF0415">
      <w:pPr>
        <w:pStyle w:val="Standard"/>
        <w:widowControl w:val="0"/>
        <w:tabs>
          <w:tab w:val="left" w:pos="0"/>
        </w:tabs>
        <w:autoSpaceDE w:val="0"/>
        <w:jc w:val="center"/>
        <w:rPr>
          <w:rFonts w:ascii="Arial" w:hAnsi="Arial"/>
          <w:b/>
          <w:sz w:val="32"/>
          <w:szCs w:val="32"/>
        </w:rPr>
      </w:pPr>
    </w:p>
    <w:p w:rsidR="00BF0415" w:rsidRDefault="00DF0EF7">
      <w:pPr>
        <w:pStyle w:val="Standard"/>
        <w:widowControl w:val="0"/>
        <w:tabs>
          <w:tab w:val="left" w:pos="0"/>
        </w:tabs>
        <w:autoSpaceDE w:val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Охрана труда молодежи – это важно!</w:t>
      </w:r>
    </w:p>
    <w:p w:rsidR="00BF0415" w:rsidRDefault="00BF0415">
      <w:pPr>
        <w:pStyle w:val="Standard"/>
        <w:widowControl w:val="0"/>
        <w:tabs>
          <w:tab w:val="left" w:pos="0"/>
        </w:tabs>
        <w:autoSpaceDE w:val="0"/>
        <w:jc w:val="both"/>
        <w:rPr>
          <w:rFonts w:ascii="Arial" w:hAnsi="Arial"/>
          <w:b/>
          <w:sz w:val="32"/>
          <w:szCs w:val="32"/>
        </w:rPr>
      </w:pPr>
    </w:p>
    <w:p w:rsidR="00BF0415" w:rsidRDefault="00DF0EF7">
      <w:pPr>
        <w:pStyle w:val="Standard"/>
        <w:widowControl w:val="0"/>
        <w:tabs>
          <w:tab w:val="left" w:pos="0"/>
        </w:tabs>
        <w:autoSpaceDE w:val="0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Реализация мероприятий по летней занятости несовершеннолетних граждан в полном разгаре, и работодателю важно помнить о соблюдении требований </w:t>
      </w:r>
      <w:r>
        <w:rPr>
          <w:rFonts w:ascii="Arial" w:hAnsi="Arial"/>
        </w:rPr>
        <w:t xml:space="preserve">охраны труда. </w:t>
      </w:r>
    </w:p>
    <w:p w:rsidR="00BF0415" w:rsidRDefault="00BF0415">
      <w:pPr>
        <w:pStyle w:val="Standard"/>
        <w:widowControl w:val="0"/>
        <w:tabs>
          <w:tab w:val="left" w:pos="0"/>
        </w:tabs>
        <w:autoSpaceDE w:val="0"/>
        <w:ind w:firstLine="567"/>
        <w:jc w:val="both"/>
        <w:rPr>
          <w:rFonts w:ascii="Arial" w:hAnsi="Arial"/>
          <w:sz w:val="28"/>
          <w:szCs w:val="28"/>
        </w:rPr>
      </w:pPr>
    </w:p>
    <w:p w:rsidR="00BF0415" w:rsidRDefault="00DF0EF7">
      <w:pPr>
        <w:pStyle w:val="Standard"/>
        <w:widowControl w:val="0"/>
        <w:tabs>
          <w:tab w:val="left" w:pos="0"/>
        </w:tabs>
        <w:autoSpaceDE w:val="0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Уважаемые работодатели, принимая на работу несовершеннолетних граждан, вы обязаны:</w:t>
      </w:r>
    </w:p>
    <w:p w:rsidR="00BF0415" w:rsidRDefault="00BF0415">
      <w:pPr>
        <w:pStyle w:val="Standard"/>
        <w:widowControl w:val="0"/>
        <w:tabs>
          <w:tab w:val="left" w:pos="0"/>
        </w:tabs>
        <w:autoSpaceDE w:val="0"/>
        <w:ind w:firstLine="567"/>
        <w:jc w:val="both"/>
        <w:rPr>
          <w:rFonts w:ascii="Arial" w:hAnsi="Arial"/>
        </w:rPr>
      </w:pPr>
    </w:p>
    <w:p w:rsidR="00BF0415" w:rsidRDefault="00DF0EF7">
      <w:pPr>
        <w:pStyle w:val="Standard"/>
        <w:widowControl w:val="0"/>
        <w:numPr>
          <w:ilvl w:val="0"/>
          <w:numId w:val="1"/>
        </w:numPr>
        <w:tabs>
          <w:tab w:val="left" w:pos="0"/>
        </w:tabs>
        <w:autoSpaceDE w:val="0"/>
        <w:ind w:left="426"/>
        <w:jc w:val="both"/>
        <w:rPr>
          <w:rFonts w:hint="eastAsia"/>
        </w:rPr>
      </w:pPr>
      <w:r>
        <w:rPr>
          <w:rFonts w:ascii="Arial" w:hAnsi="Arial"/>
          <w:b/>
          <w:bCs/>
          <w:i/>
          <w:iCs/>
          <w:color w:val="000000"/>
        </w:rPr>
        <w:t xml:space="preserve">проводить инструктаж по охране труда, организовывать обучение безопасным методам и приемам выполнения работ и оказания первой помощи пострадавшим </w:t>
      </w:r>
      <w:r>
        <w:rPr>
          <w:rFonts w:ascii="Arial" w:hAnsi="Arial"/>
          <w:color w:val="000000"/>
        </w:rPr>
        <w:t>(ст.225 ТК</w:t>
      </w:r>
      <w:r>
        <w:rPr>
          <w:rFonts w:ascii="Arial" w:hAnsi="Arial"/>
          <w:color w:val="000000"/>
        </w:rPr>
        <w:t xml:space="preserve"> РФ, Постановление Минтруда России, Минобразования России от 13.01.2003 №1/29).</w:t>
      </w:r>
    </w:p>
    <w:p w:rsidR="00BF0415" w:rsidRDefault="00BF0415">
      <w:pPr>
        <w:pStyle w:val="Standard"/>
        <w:tabs>
          <w:tab w:val="left" w:pos="0"/>
        </w:tabs>
        <w:ind w:firstLine="567"/>
        <w:jc w:val="both"/>
        <w:rPr>
          <w:rFonts w:ascii="Arial" w:hAnsi="Arial"/>
          <w:iCs/>
        </w:rPr>
      </w:pPr>
    </w:p>
    <w:p w:rsidR="00BF0415" w:rsidRDefault="00DF0EF7">
      <w:pPr>
        <w:pStyle w:val="Standard"/>
        <w:tabs>
          <w:tab w:val="left" w:pos="0"/>
        </w:tabs>
        <w:ind w:firstLine="567"/>
        <w:jc w:val="both"/>
        <w:rPr>
          <w:rFonts w:hint="eastAsia"/>
        </w:rPr>
      </w:pPr>
      <w:r>
        <w:rPr>
          <w:rFonts w:ascii="Arial" w:hAnsi="Arial"/>
          <w:iCs/>
        </w:rPr>
        <w:t>При приеме на работу несовершеннолетнего гражданина работодатель (уполномоченное лицо) обязан провести с ним вводный инструктаж. Перед началом работы проводится первичный инст</w:t>
      </w:r>
      <w:r>
        <w:rPr>
          <w:rFonts w:ascii="Arial" w:hAnsi="Arial"/>
          <w:iCs/>
        </w:rPr>
        <w:t xml:space="preserve">руктаж на рабочем месте непосредственным руководителем работ. Инструктажи по охране труда завершаются проверкой приобретенных работником знаний и навыков безопасных приемов работы лицом, проводившим инструктаж. </w:t>
      </w:r>
      <w:r>
        <w:rPr>
          <w:rFonts w:ascii="Arial" w:hAnsi="Arial"/>
          <w:iCs/>
          <w:color w:val="000000"/>
        </w:rPr>
        <w:t>Проведение всех видов инструктажей регистриру</w:t>
      </w:r>
      <w:r>
        <w:rPr>
          <w:rFonts w:ascii="Arial" w:hAnsi="Arial"/>
          <w:iCs/>
          <w:color w:val="000000"/>
        </w:rPr>
        <w:t>ется в соответствующих журналах проведения инструктажей с указанием подписи инструктируемого и подписи инструктирующего, а также даты проведения инструктажа.</w:t>
      </w:r>
    </w:p>
    <w:p w:rsidR="00BF0415" w:rsidRDefault="00DF0EF7">
      <w:pPr>
        <w:pStyle w:val="Standard"/>
        <w:tabs>
          <w:tab w:val="left" w:pos="0"/>
        </w:tabs>
        <w:ind w:firstLine="567"/>
        <w:jc w:val="both"/>
        <w:rPr>
          <w:rFonts w:hint="eastAsia"/>
        </w:rPr>
      </w:pPr>
      <w:r>
        <w:rPr>
          <w:rFonts w:ascii="Arial" w:hAnsi="Arial"/>
          <w:b/>
          <w:bCs/>
          <w:iCs/>
          <w:color w:val="CE181E"/>
          <w:u w:val="single"/>
        </w:rPr>
        <w:t>Важно!</w:t>
      </w:r>
      <w:r>
        <w:rPr>
          <w:rFonts w:ascii="Arial" w:hAnsi="Arial"/>
          <w:iCs/>
          <w:color w:val="000000"/>
        </w:rPr>
        <w:t xml:space="preserve"> Лица, не прошедшие в установленном порядке (обучение) инструктаж по охране труда и проверку</w:t>
      </w:r>
      <w:r>
        <w:rPr>
          <w:rFonts w:ascii="Arial" w:hAnsi="Arial"/>
          <w:iCs/>
          <w:color w:val="000000"/>
        </w:rPr>
        <w:t xml:space="preserve"> знаний требований охраны труда к работе не допускаются.</w:t>
      </w:r>
    </w:p>
    <w:p w:rsidR="00BF0415" w:rsidRDefault="00BF0415">
      <w:pPr>
        <w:pStyle w:val="Standard"/>
        <w:tabs>
          <w:tab w:val="left" w:pos="0"/>
        </w:tabs>
        <w:ind w:firstLine="567"/>
        <w:jc w:val="both"/>
        <w:rPr>
          <w:rFonts w:hint="eastAsia"/>
        </w:rPr>
      </w:pPr>
    </w:p>
    <w:p w:rsidR="00BF0415" w:rsidRDefault="00DF0EF7">
      <w:pPr>
        <w:pStyle w:val="Standard"/>
        <w:numPr>
          <w:ilvl w:val="0"/>
          <w:numId w:val="1"/>
        </w:numPr>
        <w:tabs>
          <w:tab w:val="left" w:pos="0"/>
        </w:tabs>
        <w:ind w:left="426"/>
        <w:jc w:val="both"/>
        <w:rPr>
          <w:rFonts w:hint="eastAsia"/>
        </w:rPr>
      </w:pPr>
      <w:r>
        <w:rPr>
          <w:rFonts w:ascii="Arial" w:hAnsi="Arial"/>
          <w:b/>
          <w:bCs/>
          <w:i/>
        </w:rPr>
        <w:t>бесплатно выдать прошедшие обязательную сертификацию или декларирование соответствия спецодежду, спецобувь и другие средства индивидуальной защиты, а также смывающие и (или) обезвреживающие средства</w:t>
      </w:r>
      <w:r>
        <w:rPr>
          <w:rFonts w:ascii="Arial" w:hAnsi="Arial"/>
          <w:b/>
          <w:bCs/>
          <w:i/>
        </w:rPr>
        <w:t xml:space="preserve"> (на работах, связанных с загрязнением)</w:t>
      </w:r>
      <w:r>
        <w:rPr>
          <w:rFonts w:ascii="Arial" w:hAnsi="Arial"/>
          <w:bCs/>
          <w:i/>
        </w:rPr>
        <w:t xml:space="preserve"> </w:t>
      </w:r>
      <w:r>
        <w:rPr>
          <w:rFonts w:ascii="Arial" w:hAnsi="Arial"/>
          <w:bCs/>
        </w:rPr>
        <w:t>в соответствии с типовыми нормами, которые устанавливаются в порядке, определяемом Правительством РФ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(Приказ Минздравсоцразвития России от 17.12.2010 №1122н)</w:t>
      </w:r>
      <w:r>
        <w:rPr>
          <w:rFonts w:ascii="Arial" w:hAnsi="Arial"/>
          <w:b/>
          <w:bCs/>
        </w:rPr>
        <w:t>,</w:t>
      </w:r>
      <w:r>
        <w:rPr>
          <w:rFonts w:ascii="Arial" w:hAnsi="Arial"/>
          <w:b/>
          <w:bCs/>
          <w:i/>
        </w:rPr>
        <w:t xml:space="preserve"> а также </w:t>
      </w:r>
      <w:r>
        <w:rPr>
          <w:rFonts w:ascii="Arial" w:hAnsi="Arial"/>
          <w:b/>
          <w:bCs/>
          <w:i/>
          <w:color w:val="000000"/>
        </w:rPr>
        <w:lastRenderedPageBreak/>
        <w:t xml:space="preserve">обеспечить хранение, стирку, сушку, ремонт и </w:t>
      </w:r>
      <w:r>
        <w:rPr>
          <w:rFonts w:ascii="Arial" w:hAnsi="Arial"/>
          <w:b/>
          <w:bCs/>
          <w:i/>
          <w:color w:val="000000"/>
        </w:rPr>
        <w:t xml:space="preserve">замену спецодежды и спецобуви </w:t>
      </w:r>
      <w:r>
        <w:rPr>
          <w:rFonts w:ascii="Arial" w:hAnsi="Arial"/>
          <w:color w:val="000000"/>
        </w:rPr>
        <w:t>(ст. 221 ТК РФ)</w:t>
      </w:r>
      <w:r>
        <w:rPr>
          <w:rFonts w:ascii="Arial" w:hAnsi="Arial"/>
          <w:b/>
          <w:bCs/>
          <w:color w:val="000000"/>
        </w:rPr>
        <w:t>.</w:t>
      </w:r>
    </w:p>
    <w:p w:rsidR="00BF0415" w:rsidRDefault="00BF0415">
      <w:pPr>
        <w:pStyle w:val="Standard"/>
        <w:tabs>
          <w:tab w:val="left" w:pos="0"/>
          <w:tab w:val="left" w:pos="117"/>
        </w:tabs>
        <w:ind w:left="426"/>
        <w:jc w:val="both"/>
        <w:rPr>
          <w:rFonts w:ascii="Arial" w:hAnsi="Arial"/>
          <w:b/>
          <w:bCs/>
          <w:i/>
        </w:rPr>
      </w:pPr>
    </w:p>
    <w:p w:rsidR="00BF0415" w:rsidRDefault="00DF0EF7">
      <w:pPr>
        <w:pStyle w:val="Standard"/>
        <w:tabs>
          <w:tab w:val="left" w:pos="0"/>
          <w:tab w:val="left" w:pos="117"/>
        </w:tabs>
        <w:ind w:left="426"/>
        <w:jc w:val="both"/>
        <w:rPr>
          <w:rFonts w:hint="eastAsia"/>
        </w:rPr>
      </w:pPr>
      <w:r>
        <w:rPr>
          <w:rFonts w:ascii="Arial" w:hAnsi="Arial"/>
          <w:b/>
          <w:bCs/>
          <w:i/>
        </w:rPr>
        <w:t xml:space="preserve">Помните, что </w:t>
      </w:r>
      <w:r>
        <w:rPr>
          <w:rFonts w:ascii="Arial" w:hAnsi="Arial"/>
          <w:b/>
          <w:bCs/>
          <w:i/>
          <w:color w:val="000000"/>
        </w:rPr>
        <w:t>запрещено применение труда лиц моложе восемнадцати лет на следующих видах работ (ст. 265 ТК РФ):</w:t>
      </w:r>
    </w:p>
    <w:p w:rsidR="00BF0415" w:rsidRDefault="00DF0EF7">
      <w:pPr>
        <w:pStyle w:val="Standard"/>
        <w:numPr>
          <w:ilvl w:val="0"/>
          <w:numId w:val="1"/>
        </w:numPr>
        <w:tabs>
          <w:tab w:val="left" w:pos="-1287"/>
        </w:tabs>
        <w:jc w:val="both"/>
        <w:rPr>
          <w:rFonts w:ascii="Arial" w:hAnsi="Arial"/>
          <w:bCs/>
          <w:i/>
          <w:color w:val="000000"/>
        </w:rPr>
      </w:pPr>
      <w:r>
        <w:rPr>
          <w:rFonts w:ascii="Arial" w:hAnsi="Arial"/>
          <w:bCs/>
          <w:i/>
          <w:color w:val="000000"/>
        </w:rPr>
        <w:t>работы с вредными и (или) опасными условиями труда;</w:t>
      </w:r>
    </w:p>
    <w:p w:rsidR="00BF0415" w:rsidRDefault="00DF0EF7">
      <w:pPr>
        <w:pStyle w:val="Standard"/>
        <w:numPr>
          <w:ilvl w:val="0"/>
          <w:numId w:val="1"/>
        </w:numPr>
        <w:tabs>
          <w:tab w:val="left" w:pos="-1287"/>
        </w:tabs>
        <w:jc w:val="both"/>
        <w:rPr>
          <w:rFonts w:hint="eastAsia"/>
        </w:rPr>
      </w:pPr>
      <w:r>
        <w:rPr>
          <w:rFonts w:ascii="Arial" w:hAnsi="Arial"/>
          <w:color w:val="000000"/>
        </w:rPr>
        <w:t>(</w:t>
      </w:r>
      <w:r>
        <w:rPr>
          <w:rFonts w:ascii="Arial" w:hAnsi="Arial"/>
          <w:iCs/>
          <w:color w:val="000000"/>
        </w:rPr>
        <w:t>Перечень тяжелых работ и работ с вредными или</w:t>
      </w:r>
      <w:r>
        <w:rPr>
          <w:rFonts w:ascii="Arial" w:hAnsi="Arial"/>
          <w:iCs/>
          <w:color w:val="000000"/>
        </w:rPr>
        <w:t xml:space="preserve">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№163</w:t>
      </w:r>
      <w:r>
        <w:rPr>
          <w:rFonts w:ascii="Arial" w:hAnsi="Arial"/>
          <w:color w:val="000000"/>
        </w:rPr>
        <w:t>).</w:t>
      </w:r>
    </w:p>
    <w:p w:rsidR="00BF0415" w:rsidRDefault="00DF0EF7">
      <w:pPr>
        <w:pStyle w:val="Textbody"/>
        <w:numPr>
          <w:ilvl w:val="0"/>
          <w:numId w:val="1"/>
        </w:numPr>
        <w:tabs>
          <w:tab w:val="left" w:pos="-1287"/>
        </w:tabs>
        <w:spacing w:after="0" w:line="240" w:lineRule="auto"/>
        <w:jc w:val="both"/>
        <w:rPr>
          <w:rFonts w:ascii="Arial" w:hAnsi="Arial"/>
          <w:bCs/>
          <w:i/>
          <w:color w:val="000000"/>
        </w:rPr>
      </w:pPr>
      <w:r>
        <w:rPr>
          <w:rFonts w:ascii="Arial" w:hAnsi="Arial"/>
          <w:bCs/>
          <w:i/>
          <w:color w:val="000000"/>
        </w:rPr>
        <w:t>подземные работы;</w:t>
      </w:r>
    </w:p>
    <w:p w:rsidR="00BF0415" w:rsidRDefault="00DF0EF7">
      <w:pPr>
        <w:pStyle w:val="Standard"/>
        <w:numPr>
          <w:ilvl w:val="0"/>
          <w:numId w:val="1"/>
        </w:numPr>
        <w:tabs>
          <w:tab w:val="left" w:pos="-1287"/>
        </w:tabs>
        <w:jc w:val="both"/>
        <w:rPr>
          <w:rFonts w:hint="eastAsia"/>
        </w:rPr>
      </w:pPr>
      <w:r>
        <w:rPr>
          <w:rFonts w:ascii="Arial" w:hAnsi="Arial"/>
          <w:bCs/>
          <w:i/>
          <w:color w:val="000000"/>
        </w:rPr>
        <w:t>работы, выполнение которых может причинить вред з</w:t>
      </w:r>
      <w:r>
        <w:rPr>
          <w:rFonts w:ascii="Arial" w:hAnsi="Arial"/>
          <w:bCs/>
          <w:i/>
          <w:color w:val="000000"/>
        </w:rPr>
        <w:t>доровью, нравственному развитию подростков (игорный бизнес, работа в ночных клубах, производство, перевозка и торговля спиртными напитками, табачными изделиями, наркотическими и токсическими препаратами,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Cs/>
          <w:i/>
        </w:rPr>
        <w:t>материалами эротического содержания</w:t>
      </w:r>
      <w:r>
        <w:rPr>
          <w:rFonts w:ascii="Arial" w:hAnsi="Arial"/>
          <w:bCs/>
          <w:i/>
          <w:color w:val="000000"/>
        </w:rPr>
        <w:t>);</w:t>
      </w:r>
    </w:p>
    <w:p w:rsidR="00BF0415" w:rsidRDefault="00DF0EF7">
      <w:pPr>
        <w:pStyle w:val="Standard"/>
        <w:numPr>
          <w:ilvl w:val="0"/>
          <w:numId w:val="1"/>
        </w:numPr>
        <w:tabs>
          <w:tab w:val="left" w:pos="-1287"/>
        </w:tabs>
        <w:jc w:val="both"/>
        <w:rPr>
          <w:rFonts w:ascii="Arial" w:hAnsi="Arial"/>
          <w:bCs/>
          <w:i/>
          <w:color w:val="000000"/>
        </w:rPr>
      </w:pPr>
      <w:r>
        <w:rPr>
          <w:rFonts w:ascii="Arial" w:hAnsi="Arial"/>
          <w:bCs/>
          <w:i/>
          <w:color w:val="000000"/>
        </w:rPr>
        <w:t>переноска и пе</w:t>
      </w:r>
      <w:r>
        <w:rPr>
          <w:rFonts w:ascii="Arial" w:hAnsi="Arial"/>
          <w:bCs/>
          <w:i/>
          <w:color w:val="000000"/>
        </w:rPr>
        <w:t>редвижение работниками в возрасте до восемнадцати лет тяжестей, превышающих установленные для них предельные нормы.</w:t>
      </w:r>
    </w:p>
    <w:p w:rsidR="00BF0415" w:rsidRDefault="00BF0415">
      <w:pPr>
        <w:pStyle w:val="Standard"/>
        <w:tabs>
          <w:tab w:val="left" w:pos="0"/>
        </w:tabs>
        <w:jc w:val="both"/>
        <w:rPr>
          <w:rFonts w:ascii="Arial" w:hAnsi="Arial"/>
          <w:bCs/>
          <w:i/>
          <w:color w:val="000000"/>
        </w:rPr>
      </w:pPr>
    </w:p>
    <w:p w:rsidR="00BF0415" w:rsidRDefault="00DF0EF7">
      <w:pPr>
        <w:pStyle w:val="Standard"/>
        <w:tabs>
          <w:tab w:val="left" w:pos="0"/>
        </w:tabs>
        <w:ind w:firstLine="567"/>
        <w:jc w:val="both"/>
        <w:rPr>
          <w:rFonts w:hint="eastAsia"/>
        </w:rPr>
      </w:pPr>
      <w:r>
        <w:rPr>
          <w:rFonts w:ascii="Arial" w:hAnsi="Arial"/>
          <w:b/>
          <w:bCs/>
          <w:i/>
          <w:color w:val="000000"/>
        </w:rPr>
        <w:t>Также работников в возрасте до восемнадцати ле</w:t>
      </w:r>
      <w:r>
        <w:rPr>
          <w:rFonts w:ascii="Arial" w:hAnsi="Arial"/>
          <w:b/>
          <w:bCs/>
          <w:i/>
          <w:color w:val="000000"/>
          <w:sz w:val="26"/>
          <w:szCs w:val="26"/>
        </w:rPr>
        <w:t xml:space="preserve">т </w:t>
      </w:r>
      <w:r>
        <w:rPr>
          <w:rFonts w:ascii="Arial" w:hAnsi="Arial"/>
          <w:b/>
          <w:bCs/>
          <w:i/>
          <w:color w:val="000000"/>
        </w:rPr>
        <w:t>запрещается направлять в служебные командировки, привлекать к сверхурочным работам, работам</w:t>
      </w:r>
      <w:r>
        <w:rPr>
          <w:rFonts w:ascii="Arial" w:hAnsi="Arial"/>
          <w:b/>
          <w:bCs/>
          <w:i/>
          <w:color w:val="000000"/>
        </w:rPr>
        <w:t xml:space="preserve"> в ночное время, в выходные и нерабочие праздничные дни </w:t>
      </w:r>
      <w:r>
        <w:rPr>
          <w:rFonts w:ascii="Arial" w:hAnsi="Arial"/>
          <w:i/>
          <w:color w:val="000000"/>
          <w:sz w:val="26"/>
          <w:szCs w:val="26"/>
        </w:rPr>
        <w:t>(ст. 268 ТК РФ).</w:t>
      </w:r>
    </w:p>
    <w:p w:rsidR="00BF0415" w:rsidRDefault="00DF0EF7">
      <w:pPr>
        <w:pStyle w:val="Standard"/>
        <w:tabs>
          <w:tab w:val="left" w:pos="0"/>
        </w:tabs>
        <w:ind w:firstLine="567"/>
        <w:jc w:val="both"/>
        <w:rPr>
          <w:rFonts w:hint="eastAsia"/>
        </w:rPr>
      </w:pPr>
      <w:r>
        <w:rPr>
          <w:rFonts w:ascii="Arial" w:hAnsi="Arial"/>
          <w:i/>
          <w:color w:val="000000"/>
          <w:sz w:val="26"/>
          <w:szCs w:val="26"/>
        </w:rPr>
        <w:t xml:space="preserve"> </w:t>
      </w:r>
    </w:p>
    <w:p w:rsidR="00BF0415" w:rsidRDefault="00DF0EF7">
      <w:pPr>
        <w:pStyle w:val="Textbody"/>
        <w:tabs>
          <w:tab w:val="left" w:pos="0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Fonts w:ascii="Arial" w:hAnsi="Arial"/>
          <w:i/>
          <w:iCs/>
        </w:rPr>
        <w:t>Нормы предельно допустимых нагрузок</w:t>
      </w:r>
      <w:r>
        <w:rPr>
          <w:rFonts w:ascii="Arial" w:hAnsi="Arial"/>
          <w:iCs/>
        </w:rPr>
        <w:t xml:space="preserve"> для лиц моложе </w:t>
      </w:r>
      <w:r>
        <w:rPr>
          <w:rFonts w:ascii="Arial" w:hAnsi="Arial"/>
          <w:iCs/>
          <w:color w:val="000000"/>
        </w:rPr>
        <w:t>восемнадцати лет</w:t>
      </w:r>
      <w:r>
        <w:rPr>
          <w:rFonts w:ascii="Arial" w:hAnsi="Arial"/>
          <w:iCs/>
        </w:rPr>
        <w:t xml:space="preserve"> при подъеме и перемещении тяжестей вручную, утвержденные постановлением Минтруда России от 07.04.1999 № 7, следую</w:t>
      </w:r>
      <w:r>
        <w:rPr>
          <w:rFonts w:ascii="Arial" w:hAnsi="Arial"/>
          <w:iCs/>
        </w:rPr>
        <w:t>щие:</w:t>
      </w:r>
    </w:p>
    <w:tbl>
      <w:tblPr>
        <w:tblW w:w="9638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725"/>
        <w:gridCol w:w="688"/>
        <w:gridCol w:w="737"/>
        <w:gridCol w:w="675"/>
        <w:gridCol w:w="688"/>
        <w:gridCol w:w="675"/>
        <w:gridCol w:w="687"/>
        <w:gridCol w:w="789"/>
      </w:tblGrid>
      <w:tr w:rsidR="00BF0415">
        <w:tblPrEx>
          <w:tblCellMar>
            <w:top w:w="0" w:type="dxa"/>
            <w:bottom w:w="0" w:type="dxa"/>
          </w:tblCellMar>
        </w:tblPrEx>
        <w:tc>
          <w:tcPr>
            <w:tcW w:w="397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Характер работы, показатели тяжести труда</w:t>
            </w:r>
          </w:p>
        </w:tc>
        <w:tc>
          <w:tcPr>
            <w:tcW w:w="5664" w:type="dxa"/>
            <w:gridSpan w:val="8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Предельно допустимая масса груза, кг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c>
          <w:tcPr>
            <w:tcW w:w="3974" w:type="dxa"/>
            <w:vMerge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tabs>
                <w:tab w:val="left" w:pos="0"/>
              </w:tabs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юноши</w:t>
            </w:r>
          </w:p>
        </w:tc>
        <w:tc>
          <w:tcPr>
            <w:tcW w:w="2839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девушки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c>
          <w:tcPr>
            <w:tcW w:w="3974" w:type="dxa"/>
            <w:vMerge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tabs>
                <w:tab w:val="left" w:pos="0"/>
              </w:tabs>
              <w:rPr>
                <w:rFonts w:hint="eastAsia"/>
              </w:rPr>
            </w:pPr>
          </w:p>
        </w:tc>
        <w:tc>
          <w:tcPr>
            <w:tcW w:w="72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14 лет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15 лет</w:t>
            </w:r>
          </w:p>
        </w:tc>
        <w:tc>
          <w:tcPr>
            <w:tcW w:w="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16 лет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17 лет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14 лет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15 лет</w:t>
            </w:r>
          </w:p>
        </w:tc>
        <w:tc>
          <w:tcPr>
            <w:tcW w:w="68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16 лет</w:t>
            </w:r>
          </w:p>
        </w:tc>
        <w:tc>
          <w:tcPr>
            <w:tcW w:w="7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  <w:b w:val="0"/>
              </w:rPr>
              <w:t>17 лет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974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72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68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3974" w:type="dxa"/>
            <w:vMerge w:val="restart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Подъем и перемещение груза вручную в течение не более 1/3 рабочей смены:</w:t>
            </w:r>
          </w:p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 постоянно (более двух раз в час)</w:t>
            </w:r>
          </w:p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 при чередовании с другой работой (до двух раз в час)</w:t>
            </w:r>
          </w:p>
        </w:tc>
        <w:tc>
          <w:tcPr>
            <w:tcW w:w="72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8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974" w:type="dxa"/>
            <w:vMerge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tabs>
                <w:tab w:val="left" w:pos="0"/>
              </w:tabs>
              <w:rPr>
                <w:rFonts w:hint="eastAsia"/>
              </w:rPr>
            </w:pPr>
          </w:p>
        </w:tc>
        <w:tc>
          <w:tcPr>
            <w:tcW w:w="72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8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3974" w:type="dxa"/>
            <w:vMerge w:val="restart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Суммарная масса </w:t>
            </w:r>
            <w:r>
              <w:rPr>
                <w:rFonts w:ascii="Arial" w:hAnsi="Arial"/>
              </w:rPr>
              <w:t>груза, перемещаемого в течение смены:</w:t>
            </w:r>
          </w:p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подъем с рабочей поверхности</w:t>
            </w:r>
          </w:p>
          <w:p w:rsidR="00BF0415" w:rsidRDefault="00DF0EF7">
            <w:pPr>
              <w:pStyle w:val="TableContents"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 подъем с пола</w:t>
            </w:r>
          </w:p>
        </w:tc>
        <w:tc>
          <w:tcPr>
            <w:tcW w:w="72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1000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1500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68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BF0415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</w:p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</w:tr>
      <w:tr w:rsidR="00BF0415">
        <w:tblPrEx>
          <w:tblCellMar>
            <w:top w:w="0" w:type="dxa"/>
            <w:bottom w:w="0" w:type="dxa"/>
          </w:tblCellMar>
        </w:tblPrEx>
        <w:tc>
          <w:tcPr>
            <w:tcW w:w="3974" w:type="dxa"/>
            <w:vMerge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BF0415">
            <w:pPr>
              <w:tabs>
                <w:tab w:val="left" w:pos="0"/>
              </w:tabs>
              <w:rPr>
                <w:rFonts w:hint="eastAsia"/>
                <w:i/>
              </w:rPr>
            </w:pPr>
          </w:p>
        </w:tc>
        <w:tc>
          <w:tcPr>
            <w:tcW w:w="72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200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250</w:t>
            </w:r>
          </w:p>
        </w:tc>
        <w:tc>
          <w:tcPr>
            <w:tcW w:w="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500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700</w:t>
            </w:r>
          </w:p>
        </w:tc>
        <w:tc>
          <w:tcPr>
            <w:tcW w:w="68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90</w:t>
            </w:r>
          </w:p>
        </w:tc>
        <w:tc>
          <w:tcPr>
            <w:tcW w:w="67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100</w:t>
            </w:r>
          </w:p>
        </w:tc>
        <w:tc>
          <w:tcPr>
            <w:tcW w:w="68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200</w:t>
            </w:r>
          </w:p>
        </w:tc>
        <w:tc>
          <w:tcPr>
            <w:tcW w:w="7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0415" w:rsidRDefault="00DF0EF7">
            <w:pPr>
              <w:pStyle w:val="TableContents"/>
              <w:tabs>
                <w:tab w:val="left" w:pos="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250</w:t>
            </w:r>
          </w:p>
        </w:tc>
      </w:tr>
    </w:tbl>
    <w:p w:rsidR="00BF0415" w:rsidRDefault="00BF041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bookmarkStart w:id="0" w:name="_GoBack"/>
      <w:bookmarkEnd w:id="0"/>
    </w:p>
    <w:p w:rsidR="00BF0415" w:rsidRDefault="00DF0EF7">
      <w:pPr>
        <w:pStyle w:val="Standard"/>
        <w:tabs>
          <w:tab w:val="left" w:pos="0"/>
        </w:tabs>
        <w:ind w:firstLine="567"/>
        <w:jc w:val="both"/>
        <w:rPr>
          <w:rFonts w:hint="eastAsia"/>
        </w:rPr>
      </w:pPr>
      <w:r>
        <w:rPr>
          <w:rFonts w:ascii="Arial" w:hAnsi="Arial"/>
          <w:b/>
          <w:bCs/>
          <w:i/>
          <w:iCs/>
          <w:color w:val="CE181E"/>
          <w:u w:val="single"/>
        </w:rPr>
        <w:t>Важно!</w:t>
      </w:r>
      <w:r>
        <w:rPr>
          <w:rFonts w:ascii="Arial" w:hAnsi="Arial"/>
          <w:i/>
          <w:iCs/>
          <w:color w:val="CE181E"/>
        </w:rPr>
        <w:t xml:space="preserve"> </w:t>
      </w:r>
      <w:r>
        <w:rPr>
          <w:rFonts w:ascii="Arial" w:hAnsi="Arial"/>
          <w:i/>
          <w:iCs/>
          <w:color w:val="000000"/>
        </w:rPr>
        <w:t>Работники</w:t>
      </w:r>
      <w:r>
        <w:rPr>
          <w:rFonts w:ascii="Arial" w:hAnsi="Arial"/>
          <w:i/>
          <w:iCs/>
        </w:rPr>
        <w:t xml:space="preserve"> до </w:t>
      </w:r>
      <w:r>
        <w:rPr>
          <w:rFonts w:ascii="Arial" w:hAnsi="Arial"/>
          <w:i/>
          <w:iCs/>
          <w:color w:val="000000"/>
        </w:rPr>
        <w:t>восемнадцати лет</w:t>
      </w:r>
      <w:r>
        <w:rPr>
          <w:rFonts w:ascii="Arial" w:hAnsi="Arial"/>
          <w:i/>
          <w:iCs/>
        </w:rPr>
        <w:t xml:space="preserve"> не должны назначаться на работы, </w:t>
      </w:r>
      <w:r>
        <w:rPr>
          <w:rFonts w:ascii="Arial" w:hAnsi="Arial"/>
          <w:i/>
          <w:iCs/>
        </w:rPr>
        <w:t xml:space="preserve">связанные </w:t>
      </w:r>
      <w:r>
        <w:rPr>
          <w:rFonts w:ascii="Arial" w:hAnsi="Arial"/>
          <w:i/>
          <w:iCs/>
          <w:u w:val="single"/>
        </w:rPr>
        <w:t>только</w:t>
      </w:r>
      <w:r>
        <w:rPr>
          <w:rFonts w:ascii="Arial" w:hAnsi="Arial"/>
          <w:i/>
          <w:iCs/>
        </w:rPr>
        <w:t xml:space="preserve"> с переноской и передвижением тяжести, следовательно не должны использоваться на погрузочно-разгрузочных работах.</w:t>
      </w:r>
    </w:p>
    <w:p w:rsidR="00BF0415" w:rsidRDefault="00BF0415">
      <w:pPr>
        <w:pStyle w:val="Standard"/>
        <w:tabs>
          <w:tab w:val="left" w:pos="0"/>
        </w:tabs>
        <w:ind w:firstLine="567"/>
        <w:jc w:val="both"/>
        <w:rPr>
          <w:rFonts w:ascii="Arial" w:hAnsi="Arial"/>
          <w:i/>
          <w:iCs/>
        </w:rPr>
      </w:pPr>
    </w:p>
    <w:p w:rsidR="00BF0415" w:rsidRDefault="00DF0EF7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 возникшим вопросам вы можете обратиться в консультационный пункт по охране труда ГАУ ТО Центр занятости населения г. Ялуто</w:t>
      </w:r>
      <w:r>
        <w:rPr>
          <w:rFonts w:ascii="Arial" w:hAnsi="Arial" w:cs="Arial"/>
        </w:rPr>
        <w:t>ровска и Ялуторовского района по тел.: 8 (34535) 3-98-23 или по адресу: г. Ялуторовск, ул. К. Либкнехта, 33/1, каб. №9.</w:t>
      </w:r>
    </w:p>
    <w:p w:rsidR="00BF0415" w:rsidRDefault="00BF0415">
      <w:pPr>
        <w:pStyle w:val="Standard"/>
        <w:tabs>
          <w:tab w:val="left" w:pos="0"/>
        </w:tabs>
        <w:ind w:firstLine="567"/>
        <w:jc w:val="both"/>
        <w:rPr>
          <w:rFonts w:ascii="Arial" w:hAnsi="Arial"/>
          <w:iCs/>
        </w:rPr>
      </w:pPr>
    </w:p>
    <w:sectPr w:rsidR="00BF04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0EF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F0E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0E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F0E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C2A3F"/>
    <w:multiLevelType w:val="multilevel"/>
    <w:tmpl w:val="FF4E205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F0415"/>
    <w:rsid w:val="00BF0415"/>
    <w:rsid w:val="00D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3902F-4BCB-4FA9-8E98-414CCF71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  <w:color w:val="CE181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paragraph" w:styleId="a6">
    <w:name w:val="Balloon Text"/>
    <w:basedOn w:val="a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prof</cp:lastModifiedBy>
  <cp:revision>2</cp:revision>
  <cp:lastPrinted>2018-08-08T09:03:00Z</cp:lastPrinted>
  <dcterms:created xsi:type="dcterms:W3CDTF">2018-08-08T09:14:00Z</dcterms:created>
  <dcterms:modified xsi:type="dcterms:W3CDTF">2018-08-08T09:14:00Z</dcterms:modified>
</cp:coreProperties>
</file>