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B1" w:rsidRP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9"/>
          <w:szCs w:val="39"/>
        </w:rPr>
      </w:pPr>
      <w:r w:rsidRPr="00DC2DB1">
        <w:rPr>
          <w:rFonts w:ascii="Times New Roman,Bold" w:hAnsi="Times New Roman,Bold" w:cs="Times New Roman,Bold"/>
          <w:b/>
          <w:bCs/>
          <w:color w:val="000000" w:themeColor="text1"/>
          <w:sz w:val="39"/>
          <w:szCs w:val="39"/>
        </w:rPr>
        <w:t>Биология — аннотация к рабочим программам (5</w:t>
      </w:r>
      <w:r>
        <w:rPr>
          <w:rFonts w:ascii="Times New Roman" w:hAnsi="Times New Roman" w:cs="Times New Roman"/>
          <w:b/>
          <w:bCs/>
          <w:color w:val="000000" w:themeColor="text1"/>
          <w:sz w:val="39"/>
          <w:szCs w:val="39"/>
        </w:rPr>
        <w:t xml:space="preserve">-9 </w:t>
      </w:r>
      <w:r w:rsidRPr="00DC2DB1">
        <w:rPr>
          <w:rFonts w:ascii="Times New Roman,Bold" w:hAnsi="Times New Roman,Bold" w:cs="Times New Roman,Bold"/>
          <w:b/>
          <w:bCs/>
          <w:color w:val="000000" w:themeColor="text1"/>
          <w:sz w:val="39"/>
          <w:szCs w:val="39"/>
        </w:rPr>
        <w:t>класс)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Программы разработаны на основе федерального государственного образовательного стандарта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основного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общего образования, Федерального компонента государственного стандарта среднего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полного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) общего образования, утвержденного приказом Министерства образования Российской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Федерации от 05.03.2004 № 1089 «Об утверждении федерального компонента государственных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стандартов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начального общего, основного общего и среднего (полного) общего образования, Концепции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духовно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-нравственного развития и воспитания личности гражданина России, планируемых результатов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основного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общего образования, программы основного общего образования. Биология. 5-9 классы /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Программа. </w:t>
      </w:r>
      <w:proofErr w:type="spellStart"/>
      <w:r>
        <w:rPr>
          <w:rFonts w:ascii="Times New Roman" w:hAnsi="Times New Roman" w:cs="Times New Roman"/>
          <w:color w:val="000000"/>
        </w:rPr>
        <w:t>Пономарёва</w:t>
      </w:r>
      <w:proofErr w:type="spellEnd"/>
      <w:r>
        <w:rPr>
          <w:rFonts w:ascii="Times New Roman" w:hAnsi="Times New Roman" w:cs="Times New Roman"/>
          <w:color w:val="000000"/>
        </w:rPr>
        <w:t xml:space="preserve"> И.Н. Биология 5-6кл. -М.: </w:t>
      </w:r>
      <w:proofErr w:type="spellStart"/>
      <w:r>
        <w:rPr>
          <w:rFonts w:ascii="Times New Roman" w:hAnsi="Times New Roman" w:cs="Times New Roman"/>
          <w:color w:val="000000"/>
        </w:rPr>
        <w:t>Вентана</w:t>
      </w:r>
      <w:proofErr w:type="spellEnd"/>
      <w:r>
        <w:rPr>
          <w:rFonts w:ascii="Times New Roman" w:hAnsi="Times New Roman" w:cs="Times New Roman"/>
          <w:color w:val="000000"/>
        </w:rPr>
        <w:t xml:space="preserve">-Граф;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Программа. Биология. 5-11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классы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/ В.М. Константинов, Пономарева И.Н., Кучменко В.С. – М.: </w:t>
      </w:r>
      <w:proofErr w:type="spellStart"/>
      <w:r>
        <w:rPr>
          <w:rFonts w:ascii="Times New Roman" w:hAnsi="Times New Roman" w:cs="Times New Roman"/>
          <w:color w:val="000000"/>
        </w:rPr>
        <w:t>Вентана</w:t>
      </w:r>
      <w:proofErr w:type="spellEnd"/>
      <w:r>
        <w:rPr>
          <w:rFonts w:ascii="Times New Roman" w:hAnsi="Times New Roman" w:cs="Times New Roman"/>
          <w:color w:val="000000"/>
        </w:rPr>
        <w:t>-Граф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УЧЕБНО-МЕТОДИЧЕСКИЙ КОМПЛЕКС(УМК):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proofErr w:type="spellStart"/>
      <w:r>
        <w:rPr>
          <w:rFonts w:ascii="Times New Roman" w:hAnsi="Times New Roman" w:cs="Times New Roman"/>
          <w:color w:val="000000"/>
        </w:rPr>
        <w:t>Пономарёва</w:t>
      </w:r>
      <w:proofErr w:type="spellEnd"/>
      <w:r>
        <w:rPr>
          <w:rFonts w:ascii="Times New Roman" w:hAnsi="Times New Roman" w:cs="Times New Roman"/>
          <w:color w:val="000000"/>
        </w:rPr>
        <w:t xml:space="preserve"> И.Н., Николаев И.В., Корнилова О.А. Биология. 5 </w:t>
      </w:r>
      <w:proofErr w:type="spellStart"/>
      <w:r>
        <w:rPr>
          <w:rFonts w:ascii="Times New Roman" w:hAnsi="Times New Roman" w:cs="Times New Roman"/>
          <w:color w:val="000000"/>
        </w:rPr>
        <w:t>кл</w:t>
      </w:r>
      <w:proofErr w:type="spellEnd"/>
      <w:r>
        <w:rPr>
          <w:rFonts w:ascii="Times New Roman" w:hAnsi="Times New Roman" w:cs="Times New Roman"/>
          <w:color w:val="000000"/>
        </w:rPr>
        <w:t xml:space="preserve">. – М.: </w:t>
      </w:r>
      <w:proofErr w:type="spellStart"/>
      <w:r>
        <w:rPr>
          <w:rFonts w:ascii="Times New Roman" w:hAnsi="Times New Roman" w:cs="Times New Roman"/>
          <w:color w:val="000000"/>
        </w:rPr>
        <w:t>Вентана</w:t>
      </w:r>
      <w:proofErr w:type="spellEnd"/>
      <w:r>
        <w:rPr>
          <w:rFonts w:ascii="Times New Roman" w:hAnsi="Times New Roman" w:cs="Times New Roman"/>
          <w:color w:val="000000"/>
        </w:rPr>
        <w:t>-Граф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proofErr w:type="spellStart"/>
      <w:r>
        <w:rPr>
          <w:rFonts w:ascii="Times New Roman" w:hAnsi="Times New Roman" w:cs="Times New Roman"/>
          <w:color w:val="000000"/>
        </w:rPr>
        <w:t>Пономарёва</w:t>
      </w:r>
      <w:proofErr w:type="spellEnd"/>
      <w:r>
        <w:rPr>
          <w:rFonts w:ascii="Times New Roman" w:hAnsi="Times New Roman" w:cs="Times New Roman"/>
          <w:color w:val="000000"/>
        </w:rPr>
        <w:t xml:space="preserve"> И.Н., Николаев И.В., Кучменко В.С.  Биология. 6кл. – М.: </w:t>
      </w:r>
      <w:proofErr w:type="spellStart"/>
      <w:r>
        <w:rPr>
          <w:rFonts w:ascii="Times New Roman" w:hAnsi="Times New Roman" w:cs="Times New Roman"/>
          <w:color w:val="000000"/>
        </w:rPr>
        <w:t>Вентана</w:t>
      </w:r>
      <w:proofErr w:type="spellEnd"/>
      <w:r>
        <w:rPr>
          <w:rFonts w:ascii="Times New Roman" w:hAnsi="Times New Roman" w:cs="Times New Roman"/>
          <w:color w:val="000000"/>
        </w:rPr>
        <w:t>-Граф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</w:rPr>
        <w:t xml:space="preserve">Константинов </w:t>
      </w:r>
      <w:proofErr w:type="gramStart"/>
      <w:r>
        <w:rPr>
          <w:rFonts w:ascii="Times New Roman" w:hAnsi="Times New Roman" w:cs="Times New Roman"/>
          <w:color w:val="000000"/>
        </w:rPr>
        <w:t>В.М.,</w:t>
      </w:r>
      <w:proofErr w:type="spellStart"/>
      <w:r>
        <w:rPr>
          <w:rFonts w:ascii="Times New Roman" w:hAnsi="Times New Roman" w:cs="Times New Roman"/>
          <w:color w:val="000000"/>
        </w:rPr>
        <w:t>Бобенко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В.Г., Кучменко В.С. Биология.7кл. – </w:t>
      </w:r>
      <w:proofErr w:type="spellStart"/>
      <w:r>
        <w:rPr>
          <w:rFonts w:ascii="Times New Roman" w:hAnsi="Times New Roman" w:cs="Times New Roman"/>
          <w:color w:val="000000"/>
        </w:rPr>
        <w:t>Вентана</w:t>
      </w:r>
      <w:proofErr w:type="spellEnd"/>
      <w:r>
        <w:rPr>
          <w:rFonts w:ascii="Times New Roman" w:hAnsi="Times New Roman" w:cs="Times New Roman"/>
          <w:color w:val="000000"/>
        </w:rPr>
        <w:t>-Граф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</w:rPr>
        <w:t xml:space="preserve">Колесов </w:t>
      </w:r>
      <w:proofErr w:type="gramStart"/>
      <w:r>
        <w:rPr>
          <w:rFonts w:ascii="Times New Roman" w:hAnsi="Times New Roman" w:cs="Times New Roman"/>
          <w:color w:val="000000"/>
        </w:rPr>
        <w:t>ДВ.</w:t>
      </w:r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Маш Р.Д.</w:t>
      </w:r>
      <w:r>
        <w:rPr>
          <w:rFonts w:ascii="Times New Roman" w:hAnsi="Times New Roman" w:cs="Times New Roman"/>
          <w:color w:val="000000"/>
        </w:rPr>
        <w:t>, Беляев И.Н.</w:t>
      </w:r>
      <w:r>
        <w:rPr>
          <w:rFonts w:ascii="Times New Roman" w:hAnsi="Times New Roman" w:cs="Times New Roman"/>
          <w:color w:val="000000"/>
        </w:rPr>
        <w:t xml:space="preserve"> Биология. 8кл. – М.: </w:t>
      </w:r>
      <w:r>
        <w:rPr>
          <w:rFonts w:ascii="Times New Roman" w:hAnsi="Times New Roman" w:cs="Times New Roman"/>
          <w:color w:val="000000"/>
        </w:rPr>
        <w:t>Дрофа</w:t>
      </w:r>
      <w:bookmarkStart w:id="0" w:name="_GoBack"/>
      <w:bookmarkEnd w:id="0"/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</w:rPr>
        <w:t xml:space="preserve">Пономарева И. Н. Чернова Н.М., Корнилова О.А. Биология. 9кл. – М.: </w:t>
      </w:r>
      <w:proofErr w:type="spellStart"/>
      <w:r>
        <w:rPr>
          <w:rFonts w:ascii="Times New Roman" w:hAnsi="Times New Roman" w:cs="Times New Roman"/>
          <w:color w:val="000000"/>
        </w:rPr>
        <w:t>Вентана</w:t>
      </w:r>
      <w:proofErr w:type="spellEnd"/>
      <w:r>
        <w:rPr>
          <w:rFonts w:ascii="Times New Roman" w:hAnsi="Times New Roman" w:cs="Times New Roman"/>
          <w:color w:val="000000"/>
        </w:rPr>
        <w:t>-Граф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УЧЕБНЫЙ ПЛАН (количество часов):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5 класс — 1 час в неделю, 34 часа в год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6 класс — 1 час в неделю, 34 часа в год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7 класс — 1 часа в неделю, 34 часа в год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8 класс — 2 часа в неделю, 68 часов в год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9 класс — 2 часа в неделю, 68 часов в год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ЦЕЛИ: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систематизация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знаний об объектах живой и неживой природы, их взаимосвязях, полученных в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процессе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изучения предмета «Окружающий мир. 1—4 классы»;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развитие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познавательных интересов, интеллектуальных и творческих способностей учащихся;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первичных умений, связанных с выполнением практических и лабораторных работ;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воспитание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ответственного и бережного отношения к окружающей природе, формирование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экологического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мышления и основ гигиенических навыков.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ЗАДАЧИ: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,Bold" w:hAnsi="Times New Roman,Bold" w:cs="Times New Roman,Bold"/>
          <w:color w:val="000000"/>
          <w:sz w:val="20"/>
          <w:szCs w:val="20"/>
        </w:rPr>
        <w:t>______________</w:t>
      </w: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образование в основной школе должно обеспечить выпускникам высокую биологическую,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экологическую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природоохранительную грамотность, компетентность в обсуждении и решении целого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круга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вопросов, связанных с живой природой.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1"/>
          <w:szCs w:val="21"/>
        </w:rPr>
      </w:pPr>
      <w:r>
        <w:rPr>
          <w:rFonts w:ascii="Times New Roman,Italic" w:hAnsi="Times New Roman,Italic" w:cs="Times New Roman,Italic"/>
          <w:i/>
          <w:iCs/>
          <w:color w:val="000000"/>
          <w:sz w:val="21"/>
          <w:szCs w:val="21"/>
        </w:rPr>
        <w:t>Программы обеспечивают достижение выпускниками основной школы определённых личностных,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1"/>
          <w:szCs w:val="21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1"/>
          <w:szCs w:val="21"/>
        </w:rPr>
        <w:t>метапредметных</w:t>
      </w:r>
      <w:proofErr w:type="gramEnd"/>
      <w:r>
        <w:rPr>
          <w:rFonts w:ascii="Times New Roman,Italic" w:hAnsi="Times New Roman,Italic" w:cs="Times New Roman,Italic"/>
          <w:i/>
          <w:iCs/>
          <w:color w:val="000000"/>
          <w:sz w:val="21"/>
          <w:szCs w:val="21"/>
        </w:rPr>
        <w:t xml:space="preserve"> и предметных результатов.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ЛИЧНОСТНЫЕ РЕЗУЛЬТАТЫ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Осознавать единство и целостность окружающего мира, возможности его познаваемости и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объяснимости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на основе достижений науки.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Постепенно выстраивать собственное целостное мировоззрение.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Осознавать потребность и готовность к самообразованию, в том числе и в рамках самостоятельной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деятельности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вне школы.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Оценивать жизненные ситуации с точки зрения безопасного образа жизни и сохранения здоровья.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Оценивать экологический риск взаимоотношений человека и природы.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Формировать экологическое мышление: умение оценивать свою деятельность и поступки других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людей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 точки зрения сохранения окружающей среды – гаранта жизни и благополучия людей на Земле.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МЕТАПРЕДМЕТНЫЕ РЕЗУЛЬТАТЫ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Самостоятельно обнаруживать и формулировать учебную проблему, определять цель учебной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деятельности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выбирать тему проекта.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Выдвигать версии решения проблемы, осознавать конечный результат, выбирать из предложенных и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искать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самостоятельно средства достижения цели.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Составлять (индивидуально или в группе) план решения проблемы (выполнения проекта).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Работая по плану, сверять свои действия с целью и, при необходимости, исправлять ошибки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самостоятельно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В диалоге с учителем совершенствовать самостоятельно выработанные критерии оценки.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Анализировать, сравнивать, классифицировать и обобщать факты и явления. Выявлять причины и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следствия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простых явлений.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Осуществлять сравнение,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сериацию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классификацию, самостоятельно выбирая основания и критерии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указанных логических операций; строить классификацию на основе дихотомического деления (на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основе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отрицания).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Строить логическое рассуждение, включающее установление причинно-следственных связей.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Создавать схематические модели с выделением существенных характеристик объекта.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Составлять тезисы, различные виды планов (простых, сложных). Преобразовывать информацию из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одного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вида в другой (таблицу в текст).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Уметь определять возможные источники необходимых сведений, производить поиск информации,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анализировать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оценивать ее достоверность.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Самостоятельно организовывать учебное взаимодействие в группе (определять общие цели,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распределять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роли, договариваться друг с другом).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ПРЕДМЕТНЫЕ РЕЗУЛЬТАТЫ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Характеризовать особенности строения и процессов жизнедеятельности биологических объектов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клеток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организмов), их практическую значимость.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Применять методы биологической науки для изучения клеток и организмов: проводить наблюдения за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живыми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организмами, ставить несложные биологические эксперименты и объяснять их результаты,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описывать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биологические объекты и процессы.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Использовать составляющие исследовательской и проектной деятельности по изучению живых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организмов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(приводить доказательства, классифицировать, сравнивать, выявлять взаимосвязи).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Ориентироваться в системе познавательных ценностей: оценивать информацию о живых организмах,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получаемую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из разных источников; последствия деятельности человека в природе.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Анализировать и оценивать целевые и смысловые установки в своих действиях и поступках по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отношению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 здоровью своему и окружающих; последствия влияния факторов риска на здоровье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человека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ФОРМЫ ТЕКУЩЕГО КОНТРОЛЯ И ПРОМЕЖУТОЧНОЙ АТТЕСТАЦИИ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Виды контроля: текущий, тематический, итоговый.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Основная цель текущего опроса — проверка того, как идет процесс формирования знаний, умений,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связанных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 изучением природы, общественных явлений (наблюдать, сравнивать, классифицировать,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устанавливать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причину, определять свойства), анализ деятельности учителя и корректировка ее в том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случае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если это необходимо.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Текущий контроль проводится в период становления знаний умений школьника, а это происходит в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разные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сроки. В этот период ученик должен иметь право на ошибку, на подробный совместный с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учителем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другими учениками анализ своих успехов, ошибок и неудач. Поэтому нецелесообразна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поспешность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злоупотребление цифровой отрицательной оценкой, если умение еще не устоялось, а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знание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не сформировалось. Необходимо тщательно продумывать коллективную работу над ошибками.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Текущий контроль может проводиться на каждом уроке в виде индивидуального опроса, выполнения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заданий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на карточках, тестовых упражнений и др. Для текущего контроля можно использовать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упражнения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данные в рабочих тетрадях.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Тематический контроль особенно целесообразно проводить на уроках биологии. Это связано с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особенностями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этого вида контролирующей деятельности: ученику предоставляется возможность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переделать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дополнить работу, исправить отметку, более тщательно подготовившись. То есть при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тематическом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контроле ученик получает возможность «закрыть» предыдущую отметку и улучшить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итоговую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отметку в четверти.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Итоговый контроль проводится как оценка результатов обучения за достаточно большой промежуток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времени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— четверть, полугодие, год. Итоговые контрольные проводятся таким образом 4 раза в год: в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конце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первой, второй, третьей и четвертой четверти учебного года.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Учитель систематически использует различные методы и формы организации опроса: устный,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письменный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(самостоятельные и контрольные работы), а также опрос тестового характера.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Устный опрос — это диалог учителя с одним учеником (индивидуальный опрос) или со всем классом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фронтальный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опрос), очень важно продумать вопросы к беседе, которые проверят не столько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способность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учеников запоминать и воспроизводить текст (правило, образец), сколько уровень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осознанности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полученных знаний, умение их применять в нестандартной ситуации.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Письменный опрос — это самостоятельные и контрольные работы. На проведение самостоятельной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работы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потребуется 10–15 минут. Цель ее: проверить, как идет формирование знаний и умений по теме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курса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изучение которой еще не закончено. Основное значение этих работ в том, что учитель вовремя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может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скорректировать процесс обучения и помочь учащимся устранить возникшие трудности.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Контрольная работа используется при фронтальном текущем или итоговом контроле при проверке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усвоения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учащимися знаний умений по достаточно крупной теме курса, изучение которой закончено.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Очень целесообразно, когда контрольные составлены не как идентичные варианты, а как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разноуровневые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задания.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Symbol" w:hAnsi="Symbol" w:cs="Symbol"/>
          <w:color w:val="000000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Своеобразной формой контроля могут быть различные соревновательные игры.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Для отслеживания динамики результативности учащихся применяются различные формы контроля: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промежуточные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итоговые тестовые проверочные работы; самостоятельные работы; фронтальный и</w:t>
      </w:r>
    </w:p>
    <w:p w:rsidR="00DC2DB1" w:rsidRDefault="00DC2DB1" w:rsidP="00DC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индивидуальный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опрос; отчеты по лабораторным работам; творческие задания (защита рефератов и</w:t>
      </w:r>
    </w:p>
    <w:p w:rsidR="004C2894" w:rsidRPr="00DC2DB1" w:rsidRDefault="00DC2DB1" w:rsidP="00DC2DB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проектов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моделирование процессов и объектов).__</w:t>
      </w:r>
    </w:p>
    <w:sectPr w:rsidR="004C2894" w:rsidRPr="00DC2DB1" w:rsidSect="00DC2D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79"/>
    <w:rsid w:val="004C2894"/>
    <w:rsid w:val="00660479"/>
    <w:rsid w:val="00D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6ABA9-B80E-4CC3-B287-2740E119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1318</Words>
  <Characters>7516</Characters>
  <Application>Microsoft Office Word</Application>
  <DocSecurity>0</DocSecurity>
  <Lines>62</Lines>
  <Paragraphs>17</Paragraphs>
  <ScaleCrop>false</ScaleCrop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2020-02-10T09:59:00Z</dcterms:created>
  <dcterms:modified xsi:type="dcterms:W3CDTF">2020-02-10T10:04:00Z</dcterms:modified>
</cp:coreProperties>
</file>