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Мастер – класс на тему «Знаменитые места Тюменской области»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Цель:</w:t>
      </w:r>
      <w:r>
        <w:rPr>
          <w:color w:val="333333"/>
          <w:sz w:val="36"/>
          <w:szCs w:val="36"/>
        </w:rPr>
        <w:t> формирование чувства гордости за свою область и уважения к своей малой Родине, ее культуре. </w:t>
      </w:r>
      <w:r>
        <w:rPr>
          <w:color w:val="333333"/>
          <w:sz w:val="36"/>
          <w:szCs w:val="36"/>
        </w:rPr>
        <w:br/>
      </w:r>
      <w:r>
        <w:rPr>
          <w:b/>
          <w:bCs/>
          <w:color w:val="333333"/>
          <w:sz w:val="36"/>
          <w:szCs w:val="36"/>
        </w:rPr>
        <w:t>Задачи: </w:t>
      </w:r>
      <w:r>
        <w:rPr>
          <w:color w:val="333333"/>
          <w:sz w:val="36"/>
          <w:szCs w:val="36"/>
        </w:rPr>
        <w:br/>
        <w:t>1. Познакомить с достопримечательностями области.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2. Формировать стремление больше знать о своей области, рассказать о символике области.</w:t>
      </w:r>
      <w:r>
        <w:rPr>
          <w:color w:val="333333"/>
          <w:sz w:val="36"/>
          <w:szCs w:val="36"/>
        </w:rPr>
        <w:br/>
        <w:t>3. Расширить кругозор. </w:t>
      </w:r>
      <w:r>
        <w:rPr>
          <w:color w:val="333333"/>
          <w:sz w:val="36"/>
          <w:szCs w:val="36"/>
        </w:rPr>
        <w:br/>
        <w:t>4. Вызывать интерес к достопримечательностям области.</w:t>
      </w:r>
      <w:r>
        <w:rPr>
          <w:color w:val="333333"/>
          <w:sz w:val="36"/>
          <w:szCs w:val="36"/>
        </w:rPr>
        <w:br/>
      </w:r>
      <w:r>
        <w:rPr>
          <w:b/>
          <w:bCs/>
          <w:color w:val="333333"/>
          <w:sz w:val="36"/>
          <w:szCs w:val="36"/>
        </w:rPr>
        <w:t>Методы и приемы</w:t>
      </w:r>
      <w:r>
        <w:rPr>
          <w:color w:val="333333"/>
          <w:sz w:val="36"/>
          <w:szCs w:val="36"/>
        </w:rPr>
        <w:t> </w:t>
      </w:r>
      <w:r>
        <w:rPr>
          <w:color w:val="333333"/>
          <w:sz w:val="36"/>
          <w:szCs w:val="36"/>
        </w:rPr>
        <w:br/>
        <w:t>Беседа: просмотр слайдов с комментированием слайдов; устный рассказ; работа с наглядным материалом; самостоятельная работа; творческое задание </w:t>
      </w:r>
      <w:r>
        <w:rPr>
          <w:color w:val="333333"/>
          <w:sz w:val="36"/>
          <w:szCs w:val="36"/>
        </w:rPr>
        <w:br/>
      </w:r>
      <w:r>
        <w:rPr>
          <w:b/>
          <w:bCs/>
          <w:color w:val="333333"/>
          <w:sz w:val="36"/>
          <w:szCs w:val="36"/>
        </w:rPr>
        <w:t>Наглядный материал </w:t>
      </w:r>
      <w:r>
        <w:rPr>
          <w:color w:val="333333"/>
          <w:sz w:val="36"/>
          <w:szCs w:val="36"/>
        </w:rPr>
        <w:br/>
        <w:t>Карта Тюменской области; текст Гимна Тюменской области; презентация </w:t>
      </w:r>
      <w:r>
        <w:rPr>
          <w:color w:val="333333"/>
          <w:sz w:val="36"/>
          <w:szCs w:val="36"/>
        </w:rPr>
        <w:br/>
      </w:r>
      <w:r>
        <w:rPr>
          <w:b/>
          <w:bCs/>
          <w:color w:val="333333"/>
          <w:sz w:val="36"/>
          <w:szCs w:val="36"/>
        </w:rPr>
        <w:t>Оборудование </w:t>
      </w:r>
      <w:r>
        <w:rPr>
          <w:color w:val="333333"/>
          <w:sz w:val="36"/>
          <w:szCs w:val="36"/>
        </w:rPr>
        <w:br/>
        <w:t xml:space="preserve">Мультимедийное оборудование; экран; компьютер; аудиозапись гимна области; раздаточный материал: </w:t>
      </w:r>
      <w:proofErr w:type="spellStart"/>
      <w:r>
        <w:rPr>
          <w:color w:val="333333"/>
          <w:sz w:val="36"/>
          <w:szCs w:val="36"/>
        </w:rPr>
        <w:t>пазлы</w:t>
      </w:r>
      <w:proofErr w:type="spellEnd"/>
      <w:r>
        <w:rPr>
          <w:color w:val="333333"/>
          <w:sz w:val="36"/>
          <w:szCs w:val="36"/>
        </w:rPr>
        <w:t xml:space="preserve"> карты области, солнышко и цветок для рефлексии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Вступление.</w:t>
      </w:r>
      <w:r>
        <w:rPr>
          <w:color w:val="333333"/>
          <w:sz w:val="36"/>
          <w:szCs w:val="36"/>
        </w:rPr>
        <w:t>  В этом году исполняется 70 лет со дня образования Тюменской области, а также этот год проходит, а также в целях привлечения внимания общества к вопросам развития культуры, сохранения культурно-исторического наследия и роли российской культуры во всем мире этот год объявлен - годом Культуры.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- </w:t>
      </w:r>
      <w:r>
        <w:rPr>
          <w:i/>
          <w:iCs/>
          <w:color w:val="333333"/>
          <w:sz w:val="36"/>
          <w:szCs w:val="36"/>
        </w:rPr>
        <w:t>Карта Тюменской области. </w:t>
      </w:r>
      <w:r>
        <w:rPr>
          <w:color w:val="333333"/>
          <w:sz w:val="36"/>
          <w:szCs w:val="36"/>
        </w:rPr>
        <w:t>Обратите внимание на слайд и скажите, где расположена Тюменская область. С чем ассоциируются у вас контуры нашей области. –</w:t>
      </w:r>
      <w:r>
        <w:rPr>
          <w:i/>
          <w:iCs/>
          <w:color w:val="333333"/>
          <w:sz w:val="36"/>
          <w:szCs w:val="36"/>
        </w:rPr>
        <w:t xml:space="preserve">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lastRenderedPageBreak/>
        <w:t>Стенд.</w:t>
      </w:r>
      <w:r>
        <w:rPr>
          <w:color w:val="333333"/>
          <w:sz w:val="36"/>
          <w:szCs w:val="36"/>
        </w:rPr>
        <w:t> Герб и флаг Тюменской области были приняты 15 апреля 1996 года. Описание герба: контур области отражает административно-территориальные, природно-географические особенности региона, вхождение в ее состав Ханты-Мансийского и Ямало-Ненецкого автономных округов - самостоятельных субъектов Российской Федерации, вместе с тремя цветными горизонтальными полосами говорит о единстве традиционной территории, ее сложившихся устойчивых границ. Круг в центре - символ гармонии. Восходящее солнце олицетворяет надежды на процветание людей и земли тюменской, Югры и Ямала. Нижняя часть круга с синими и черными полосами напоминает о главных природных богатствах области - запасах нефти и газа, по добыче которых область занимает первое место в России. Золотая корона означает проявление высшей ценности человека - его талантов, способностей, творческих устремлений. Фигурки соболей - символы былого основного богатства Сибири.</w:t>
      </w:r>
      <w:r>
        <w:rPr>
          <w:color w:val="333333"/>
          <w:sz w:val="36"/>
          <w:szCs w:val="36"/>
          <w:vertAlign w:val="superscript"/>
        </w:rPr>
        <w:t>]</w:t>
      </w:r>
      <w:r>
        <w:rPr>
          <w:color w:val="333333"/>
          <w:sz w:val="36"/>
          <w:szCs w:val="36"/>
        </w:rPr>
        <w:t> В композиции флага объединены цвета символики России и Сибири. Белый цвет обозначает снега, синий – реки и озера (три короны стилизованные орнаменты северных народов), зеленый — леса.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t>- Слайд № 1.</w:t>
      </w:r>
      <w:r>
        <w:rPr>
          <w:color w:val="333333"/>
          <w:sz w:val="36"/>
          <w:szCs w:val="36"/>
        </w:rPr>
        <w:t> Важнейшие города Тюменской области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t>- Слайд № 1</w:t>
      </w:r>
      <w:r>
        <w:rPr>
          <w:color w:val="333333"/>
          <w:sz w:val="36"/>
          <w:szCs w:val="36"/>
        </w:rPr>
        <w:t> </w:t>
      </w:r>
      <w:r>
        <w:rPr>
          <w:b/>
          <w:bCs/>
          <w:color w:val="333333"/>
          <w:sz w:val="36"/>
          <w:szCs w:val="36"/>
        </w:rPr>
        <w:t>Тюмень, как культурно-исторический центр.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Тюмень - столица области, с которой и началось Великое Взятие Сибири, именно этот город называют Вратами в Сибирь, ведь в 1586 г. воеводы Василий Сукин и Иван Мясной заложили на месте бывшего татарского городка первый русский острог за Уралом. Тюмень и города юга области стали местом ссылки декабристов. В Тюмени останавливалась царская чета по пути в Тобольск и обратно. Основными объектами показала для неискушенного </w:t>
      </w:r>
      <w:r>
        <w:rPr>
          <w:color w:val="333333"/>
          <w:sz w:val="36"/>
          <w:szCs w:val="36"/>
        </w:rPr>
        <w:lastRenderedPageBreak/>
        <w:t xml:space="preserve">экскурсанта являются памятники улиц Ленина, Республики, </w:t>
      </w:r>
      <w:proofErr w:type="spellStart"/>
      <w:r>
        <w:rPr>
          <w:color w:val="333333"/>
          <w:sz w:val="36"/>
          <w:szCs w:val="36"/>
        </w:rPr>
        <w:t>Ордженикидзе</w:t>
      </w:r>
      <w:proofErr w:type="spellEnd"/>
      <w:r>
        <w:rPr>
          <w:color w:val="333333"/>
          <w:sz w:val="36"/>
          <w:szCs w:val="36"/>
        </w:rPr>
        <w:t>, Володарского и Пристанской.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- Историческая площадь. Здесь сосредоточено несколько достопримечательностей: памятник. здание Гостиного Двора</w:t>
      </w:r>
    </w:p>
    <w:p w:rsidR="00BF0BA0" w:rsidRDefault="00BF0BA0" w:rsidP="00BF0BA0">
      <w:pPr>
        <w:pStyle w:val="a5"/>
        <w:numPr>
          <w:ilvl w:val="0"/>
          <w:numId w:val="1"/>
        </w:numPr>
        <w:kinsoku w:val="0"/>
        <w:overflowPunct w:val="0"/>
        <w:spacing w:line="216" w:lineRule="auto"/>
        <w:textAlignment w:val="baseline"/>
        <w:rPr>
          <w:sz w:val="36"/>
          <w:szCs w:val="36"/>
        </w:rPr>
      </w:pPr>
      <w:r>
        <w:rPr>
          <w:color w:val="333333"/>
          <w:sz w:val="36"/>
          <w:szCs w:val="36"/>
        </w:rPr>
        <w:t>- </w:t>
      </w:r>
      <w:r>
        <w:rPr>
          <w:i/>
          <w:iCs/>
          <w:color w:val="333333"/>
          <w:sz w:val="36"/>
          <w:szCs w:val="36"/>
        </w:rPr>
        <w:t>Слайд № 2. </w:t>
      </w:r>
      <w:r>
        <w:rPr>
          <w:rFonts w:eastAsiaTheme="minorEastAsia"/>
          <w:bCs/>
          <w:iCs/>
          <w:color w:val="000000" w:themeColor="text1"/>
          <w:sz w:val="36"/>
          <w:szCs w:val="36"/>
        </w:rPr>
        <w:t xml:space="preserve">Знаменский кафедральный собор Тюмени – духовный и архитектурный символ города. Необыкновенную красоту храму придает бело-голубая отделка, напоминающая чистый сибирский снег, богатая </w:t>
      </w:r>
      <w:proofErr w:type="spellStart"/>
      <w:r>
        <w:rPr>
          <w:rFonts w:eastAsiaTheme="minorEastAsia"/>
          <w:bCs/>
          <w:iCs/>
          <w:color w:val="000000" w:themeColor="text1"/>
          <w:sz w:val="36"/>
          <w:szCs w:val="36"/>
        </w:rPr>
        <w:t>многоярусность</w:t>
      </w:r>
      <w:proofErr w:type="spellEnd"/>
      <w:r>
        <w:rPr>
          <w:rFonts w:eastAsiaTheme="minorEastAsia"/>
          <w:bCs/>
          <w:iCs/>
          <w:color w:val="000000" w:themeColor="text1"/>
          <w:sz w:val="36"/>
          <w:szCs w:val="36"/>
        </w:rPr>
        <w:t xml:space="preserve"> и красивый орнамент отделки. Собор был построен к 1786 году в стиле русского барокко.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t>Слайд № 3</w:t>
      </w:r>
      <w:r>
        <w:rPr>
          <w:b/>
          <w:bCs/>
          <w:color w:val="333333"/>
          <w:sz w:val="36"/>
          <w:szCs w:val="36"/>
        </w:rPr>
        <w:t> </w:t>
      </w:r>
      <w:r>
        <w:rPr>
          <w:rFonts w:eastAsiaTheme="minorEastAsia"/>
          <w:color w:val="000000" w:themeColor="text1"/>
          <w:sz w:val="36"/>
          <w:szCs w:val="36"/>
        </w:rPr>
        <w:t xml:space="preserve">Одно из наиболее красивых зданий города Тюмени – это Спасская церковь. Каменная Спасская церковь (или церковь Спаса Нерукотворного Образа) была построена в 1794-1819 годы на месте обветшавшей деревянной. </w:t>
      </w:r>
      <w:r>
        <w:rPr>
          <w:rFonts w:eastAsiaTheme="minorEastAsia"/>
          <w:i/>
          <w:iCs/>
          <w:color w:val="000000" w:themeColor="text1"/>
          <w:sz w:val="36"/>
          <w:szCs w:val="36"/>
        </w:rPr>
        <w:t xml:space="preserve">  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-</w:t>
      </w:r>
      <w:r>
        <w:rPr>
          <w:i/>
          <w:iCs/>
          <w:color w:val="333333"/>
          <w:sz w:val="36"/>
          <w:szCs w:val="36"/>
        </w:rPr>
        <w:t>Слайд № 4.</w:t>
      </w:r>
      <w:r>
        <w:rPr>
          <w:color w:val="333333"/>
          <w:sz w:val="36"/>
          <w:szCs w:val="36"/>
        </w:rPr>
        <w:t> </w:t>
      </w:r>
      <w:r>
        <w:rPr>
          <w:rFonts w:eastAsiaTheme="minorEastAsia"/>
          <w:bCs/>
          <w:color w:val="000000" w:themeColor="text1"/>
          <w:sz w:val="36"/>
          <w:szCs w:val="36"/>
        </w:rPr>
        <w:t xml:space="preserve">Знаменский кафедральный собор в Тюмени является одним из главных архитектурных и духовных символов города. Внешний вид храма, его </w:t>
      </w:r>
      <w:proofErr w:type="spellStart"/>
      <w:r>
        <w:rPr>
          <w:rFonts w:eastAsiaTheme="minorEastAsia"/>
          <w:bCs/>
          <w:color w:val="000000" w:themeColor="text1"/>
          <w:sz w:val="36"/>
          <w:szCs w:val="36"/>
        </w:rPr>
        <w:t>многоярусность</w:t>
      </w:r>
      <w:proofErr w:type="spellEnd"/>
      <w:r>
        <w:rPr>
          <w:rFonts w:eastAsiaTheme="minorEastAsia"/>
          <w:bCs/>
          <w:color w:val="000000" w:themeColor="text1"/>
          <w:sz w:val="36"/>
          <w:szCs w:val="36"/>
        </w:rPr>
        <w:t>, красивый орнамент, придают собору неповторимый вид. Дата построения каменного храма 1786 год.</w:t>
      </w:r>
      <w:r>
        <w:rPr>
          <w:rFonts w:eastAsiaTheme="minorEastAsia"/>
          <w:color w:val="000000" w:themeColor="text1"/>
          <w:sz w:val="36"/>
          <w:szCs w:val="36"/>
        </w:rPr>
        <w:t xml:space="preserve">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t>Слайд №5</w:t>
      </w:r>
    </w:p>
    <w:p w:rsidR="00BF0BA0" w:rsidRDefault="00BF0BA0" w:rsidP="00BF0BA0">
      <w:pPr>
        <w:kinsoku w:val="0"/>
        <w:overflowPunct w:val="0"/>
        <w:spacing w:line="216" w:lineRule="auto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   </w:t>
      </w:r>
      <w:hyperlink r:id="rId5" w:history="1">
        <w:r>
          <w:rPr>
            <w:rStyle w:val="a3"/>
            <w:rFonts w:ascii="Times New Roman" w:eastAsiaTheme="minorEastAsia" w:hAnsi="Times New Roman" w:cs="Times New Roman"/>
            <w:bCs/>
            <w:color w:val="000000" w:themeColor="text1"/>
            <w:sz w:val="36"/>
            <w:szCs w:val="36"/>
          </w:rPr>
          <w:t>Дом Панкратьева Н.Л.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 </w:t>
      </w:r>
    </w:p>
    <w:p w:rsidR="00BF0BA0" w:rsidRDefault="00BF0BA0" w:rsidP="00BF0BA0">
      <w:pPr>
        <w:pStyle w:val="a5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sz w:val="36"/>
          <w:szCs w:val="36"/>
        </w:rPr>
      </w:pPr>
      <w:r>
        <w:rPr>
          <w:rFonts w:eastAsiaTheme="minorEastAsia"/>
          <w:bCs/>
          <w:color w:val="000000" w:themeColor="text1"/>
          <w:sz w:val="36"/>
          <w:szCs w:val="36"/>
        </w:rPr>
        <w:t>Представляет собой небольшой, в плане прямоугольный, двухэтажный с подвалом кирпичный дом с магазинами на первом этаже. Решённые в эклектическом стиле фасады достаточно сдержанны.</w:t>
      </w:r>
      <w:r>
        <w:rPr>
          <w:rFonts w:eastAsiaTheme="minorEastAsia"/>
          <w:color w:val="000000" w:themeColor="text1"/>
          <w:sz w:val="36"/>
          <w:szCs w:val="36"/>
        </w:rPr>
        <w:t xml:space="preserve"> </w:t>
      </w:r>
    </w:p>
    <w:p w:rsidR="00BF0BA0" w:rsidRDefault="00BF0BA0" w:rsidP="00BF0BA0">
      <w:pPr>
        <w:pStyle w:val="a5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sz w:val="36"/>
          <w:szCs w:val="36"/>
        </w:rPr>
      </w:pPr>
      <w:r>
        <w:rPr>
          <w:rFonts w:eastAsiaTheme="minorEastAsia"/>
          <w:bCs/>
          <w:color w:val="000000" w:themeColor="text1"/>
          <w:sz w:val="36"/>
          <w:szCs w:val="36"/>
        </w:rPr>
        <w:t xml:space="preserve">Дата </w:t>
      </w:r>
      <w:proofErr w:type="gramStart"/>
      <w:r>
        <w:rPr>
          <w:rFonts w:eastAsiaTheme="minorEastAsia"/>
          <w:bCs/>
          <w:color w:val="000000" w:themeColor="text1"/>
          <w:sz w:val="36"/>
          <w:szCs w:val="36"/>
        </w:rPr>
        <w:t>создания:</w:t>
      </w:r>
      <w:r>
        <w:rPr>
          <w:rFonts w:eastAsiaTheme="minorEastAsia"/>
          <w:color w:val="000000" w:themeColor="text1"/>
          <w:sz w:val="36"/>
          <w:szCs w:val="36"/>
        </w:rPr>
        <w:t xml:space="preserve">  </w:t>
      </w:r>
      <w:r>
        <w:rPr>
          <w:rFonts w:eastAsiaTheme="minorEastAsia"/>
          <w:bCs/>
          <w:color w:val="B00000"/>
          <w:sz w:val="36"/>
          <w:szCs w:val="36"/>
        </w:rPr>
        <w:t>конец</w:t>
      </w:r>
      <w:proofErr w:type="gramEnd"/>
      <w:r>
        <w:rPr>
          <w:rFonts w:eastAsiaTheme="minorEastAsia"/>
          <w:bCs/>
          <w:color w:val="B00000"/>
          <w:sz w:val="36"/>
          <w:szCs w:val="36"/>
        </w:rPr>
        <w:t xml:space="preserve"> XIX века.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F0BA0" w:rsidRDefault="00BF0BA0" w:rsidP="00BF0BA0">
      <w:pPr>
        <w:pStyle w:val="a5"/>
        <w:numPr>
          <w:ilvl w:val="0"/>
          <w:numId w:val="3"/>
        </w:numPr>
        <w:kinsoku w:val="0"/>
        <w:overflowPunct w:val="0"/>
        <w:textAlignment w:val="baseline"/>
        <w:rPr>
          <w:sz w:val="36"/>
          <w:szCs w:val="36"/>
        </w:rPr>
      </w:pPr>
      <w:r>
        <w:rPr>
          <w:color w:val="333333"/>
          <w:sz w:val="36"/>
          <w:szCs w:val="36"/>
        </w:rPr>
        <w:lastRenderedPageBreak/>
        <w:t>-</w:t>
      </w:r>
      <w:r>
        <w:rPr>
          <w:i/>
          <w:iCs/>
          <w:color w:val="333333"/>
          <w:sz w:val="36"/>
          <w:szCs w:val="36"/>
        </w:rPr>
        <w:t>Слайд № 6.</w:t>
      </w:r>
      <w:r>
        <w:rPr>
          <w:color w:val="333333"/>
          <w:sz w:val="36"/>
          <w:szCs w:val="36"/>
        </w:rPr>
        <w:t> </w:t>
      </w:r>
      <w:r>
        <w:rPr>
          <w:rFonts w:eastAsiaTheme="minorEastAsia"/>
          <w:color w:val="000000" w:themeColor="text1"/>
          <w:sz w:val="36"/>
          <w:szCs w:val="36"/>
        </w:rPr>
        <w:t xml:space="preserve">Троицкий монастырь – первое каменное здание в городе Тюмени и в Зауралье.  </w:t>
      </w:r>
    </w:p>
    <w:p w:rsidR="00BF0BA0" w:rsidRDefault="00BF0BA0" w:rsidP="00BF0BA0">
      <w:pPr>
        <w:pStyle w:val="a5"/>
        <w:numPr>
          <w:ilvl w:val="0"/>
          <w:numId w:val="3"/>
        </w:numPr>
        <w:kinsoku w:val="0"/>
        <w:overflowPunct w:val="0"/>
        <w:textAlignment w:val="baseline"/>
        <w:rPr>
          <w:sz w:val="36"/>
          <w:szCs w:val="36"/>
        </w:rPr>
      </w:pPr>
      <w:r>
        <w:rPr>
          <w:rFonts w:eastAsiaTheme="minorEastAsia"/>
          <w:color w:val="000000" w:themeColor="text1"/>
          <w:sz w:val="36"/>
          <w:szCs w:val="36"/>
        </w:rPr>
        <w:t xml:space="preserve">Монастырь имеет давнюю историю. Он был основан еще в 1616 году казанским иноком </w:t>
      </w:r>
      <w:proofErr w:type="spellStart"/>
      <w:r>
        <w:rPr>
          <w:rFonts w:eastAsiaTheme="minorEastAsia"/>
          <w:color w:val="000000" w:themeColor="text1"/>
          <w:sz w:val="36"/>
          <w:szCs w:val="36"/>
        </w:rPr>
        <w:t>Нифонтом</w:t>
      </w:r>
      <w:proofErr w:type="spellEnd"/>
      <w:r>
        <w:rPr>
          <w:rFonts w:eastAsiaTheme="minorEastAsia"/>
          <w:color w:val="000000" w:themeColor="text1"/>
          <w:sz w:val="36"/>
          <w:szCs w:val="36"/>
        </w:rPr>
        <w:t>. 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F0BA0" w:rsidRDefault="00BF0BA0" w:rsidP="00BF0BA0">
      <w:pPr>
        <w:pStyle w:val="a5"/>
        <w:numPr>
          <w:ilvl w:val="0"/>
          <w:numId w:val="4"/>
        </w:numPr>
        <w:kinsoku w:val="0"/>
        <w:overflowPunct w:val="0"/>
        <w:spacing w:line="192" w:lineRule="auto"/>
        <w:textAlignment w:val="baseline"/>
        <w:rPr>
          <w:sz w:val="36"/>
          <w:szCs w:val="36"/>
        </w:rPr>
      </w:pPr>
      <w:r>
        <w:rPr>
          <w:color w:val="333333"/>
          <w:sz w:val="36"/>
          <w:szCs w:val="36"/>
        </w:rPr>
        <w:t>-</w:t>
      </w:r>
      <w:r>
        <w:rPr>
          <w:i/>
          <w:iCs/>
          <w:color w:val="333333"/>
          <w:sz w:val="36"/>
          <w:szCs w:val="36"/>
        </w:rPr>
        <w:t>Слайд № 7.</w:t>
      </w:r>
      <w:r>
        <w:rPr>
          <w:color w:val="333333"/>
          <w:sz w:val="36"/>
          <w:szCs w:val="36"/>
        </w:rPr>
        <w:t> </w:t>
      </w:r>
      <w:r>
        <w:rPr>
          <w:rFonts w:eastAsiaTheme="minorEastAsia"/>
          <w:color w:val="000000" w:themeColor="text1"/>
          <w:sz w:val="36"/>
          <w:szCs w:val="36"/>
          <w14:shadow w14:blurRad="38100" w14:dist="38100" w14:dir="2700000" w14:sx="100000" w14:sy="100000" w14:kx="0" w14:ky="0" w14:algn="tl">
            <w14:srgbClr w14:val="C0C0C0"/>
          </w14:shadow>
        </w:rPr>
        <w:t>Н</w:t>
      </w:r>
      <w:r>
        <w:rPr>
          <w:rFonts w:eastAsiaTheme="minorEastAsia"/>
          <w:color w:val="000000" w:themeColor="text1"/>
          <w:sz w:val="36"/>
          <w:szCs w:val="36"/>
        </w:rPr>
        <w:t xml:space="preserve">ебольшое село </w:t>
      </w:r>
      <w:proofErr w:type="spellStart"/>
      <w:r>
        <w:rPr>
          <w:rFonts w:eastAsiaTheme="minorEastAsia"/>
          <w:color w:val="000000" w:themeColor="text1"/>
          <w:sz w:val="36"/>
          <w:szCs w:val="36"/>
        </w:rPr>
        <w:t>Абалак</w:t>
      </w:r>
      <w:proofErr w:type="spellEnd"/>
      <w:r>
        <w:rPr>
          <w:rFonts w:eastAsiaTheme="minorEastAsia"/>
          <w:color w:val="000000" w:themeColor="text1"/>
          <w:sz w:val="36"/>
          <w:szCs w:val="36"/>
        </w:rPr>
        <w:t xml:space="preserve"> близ </w:t>
      </w:r>
      <w:hyperlink r:id="rId6" w:history="1">
        <w:r>
          <w:rPr>
            <w:rStyle w:val="a3"/>
            <w:rFonts w:eastAsiaTheme="minorEastAsia"/>
            <w:color w:val="000000" w:themeColor="text1"/>
            <w:sz w:val="36"/>
            <w:szCs w:val="36"/>
          </w:rPr>
          <w:t>Тобольска</w:t>
        </w:r>
      </w:hyperlink>
      <w:r>
        <w:rPr>
          <w:rFonts w:eastAsiaTheme="minorEastAsia"/>
          <w:color w:val="000000" w:themeColor="text1"/>
          <w:sz w:val="36"/>
          <w:szCs w:val="36"/>
        </w:rPr>
        <w:t xml:space="preserve"> (Тюменская область) широко известно двумя своими интересными достопримечательностями: </w:t>
      </w:r>
      <w:proofErr w:type="spellStart"/>
      <w:r>
        <w:rPr>
          <w:rFonts w:eastAsiaTheme="minorEastAsia"/>
          <w:color w:val="000000" w:themeColor="text1"/>
          <w:sz w:val="36"/>
          <w:szCs w:val="36"/>
        </w:rPr>
        <w:t>Абалакским</w:t>
      </w:r>
      <w:proofErr w:type="spellEnd"/>
      <w:r>
        <w:rPr>
          <w:rFonts w:eastAsiaTheme="minorEastAsia"/>
          <w:color w:val="000000" w:themeColor="text1"/>
          <w:sz w:val="36"/>
          <w:szCs w:val="36"/>
        </w:rPr>
        <w:t xml:space="preserve"> мужским монастырем </w:t>
      </w:r>
      <w:r>
        <w:rPr>
          <w:rFonts w:eastAsiaTheme="minorEastAsia"/>
          <w:b/>
          <w:bCs/>
          <w:color w:val="000000" w:themeColor="text1"/>
          <w:sz w:val="36"/>
          <w:szCs w:val="36"/>
        </w:rPr>
        <w:t>(верхнее фото),</w:t>
      </w:r>
      <w:r>
        <w:rPr>
          <w:rFonts w:eastAsiaTheme="minorEastAsia"/>
          <w:color w:val="000000" w:themeColor="text1"/>
          <w:sz w:val="36"/>
          <w:szCs w:val="36"/>
        </w:rPr>
        <w:t xml:space="preserve"> в котором неоднократно происходили религиозные чудеса, и удивительным туристическим комплексом [3]. </w:t>
      </w:r>
      <w:r>
        <w:rPr>
          <w:rFonts w:eastAsiaTheme="minorEastAsia"/>
          <w:i/>
          <w:iCs/>
          <w:color w:val="000000" w:themeColor="text1"/>
          <w:sz w:val="36"/>
          <w:szCs w:val="36"/>
        </w:rPr>
        <w:t xml:space="preserve">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F0BA0" w:rsidRDefault="00BF0BA0" w:rsidP="00BF0BA0">
      <w:pPr>
        <w:kinsoku w:val="0"/>
        <w:overflowPunct w:val="0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  </w:t>
      </w:r>
      <w:r>
        <w:rPr>
          <w:rFonts w:ascii="Times New Roman" w:hAnsi="Times New Roman" w:cs="Times New Roman"/>
          <w:i/>
          <w:iCs/>
          <w:color w:val="333333"/>
          <w:sz w:val="36"/>
          <w:szCs w:val="36"/>
        </w:rPr>
        <w:t>Слайд № 8</w:t>
      </w:r>
      <w:r>
        <w:rPr>
          <w:rFonts w:ascii="Times New Roman" w:hAnsi="Times New Roman" w:cs="Times New Roman"/>
          <w:b/>
          <w:bCs/>
          <w:color w:val="333333"/>
          <w:sz w:val="36"/>
          <w:szCs w:val="36"/>
        </w:rPr>
        <w:t> </w:t>
      </w:r>
      <w:proofErr w:type="gramStart"/>
      <w:r>
        <w:rPr>
          <w:rFonts w:ascii="Times New Roman" w:eastAsiaTheme="minorEastAsia" w:hAnsi="Times New Roman" w:cs="Times New Roman"/>
          <w:i/>
          <w:iCs/>
          <w:color w:val="000000" w:themeColor="text1"/>
          <w:sz w:val="36"/>
          <w:szCs w:val="36"/>
        </w:rPr>
        <w:t>В</w:t>
      </w:r>
      <w:proofErr w:type="gramEnd"/>
      <w:r>
        <w:rPr>
          <w:rFonts w:ascii="Times New Roman" w:eastAsiaTheme="minorEastAsia" w:hAnsi="Times New Roman" w:cs="Times New Roman"/>
          <w:i/>
          <w:iCs/>
          <w:color w:val="000000" w:themeColor="text1"/>
          <w:sz w:val="36"/>
          <w:szCs w:val="36"/>
        </w:rPr>
        <w:t xml:space="preserve"> центре Ишима сохранилось немало купеческих домов конца XIX – начала XX веков. Всего в центре города более четырех десятков исторически значимых зданий.</w:t>
      </w:r>
    </w:p>
    <w:p w:rsidR="00BF0BA0" w:rsidRDefault="00BF0BA0" w:rsidP="00BF0BA0">
      <w:pPr>
        <w:kinsoku w:val="0"/>
        <w:overflowPunct w:val="0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333333"/>
          <w:sz w:val="36"/>
          <w:szCs w:val="36"/>
        </w:rPr>
        <w:t>Слайд №</w:t>
      </w:r>
      <w:r>
        <w:rPr>
          <w:rFonts w:ascii="Times New Roman" w:hAnsi="Times New Roman" w:cs="Times New Roman"/>
          <w:b/>
          <w:bCs/>
          <w:color w:val="333333"/>
          <w:sz w:val="36"/>
          <w:szCs w:val="36"/>
        </w:rPr>
        <w:t>9</w:t>
      </w:r>
      <w:r>
        <w:rPr>
          <w:rFonts w:ascii="Times New Roman" w:eastAsiaTheme="minorEastAsia" w:hAnsi="Times New Roman" w:cs="Times New Roman"/>
          <w:i/>
          <w:iCs/>
          <w:color w:val="000000" w:themeColor="text1"/>
          <w:sz w:val="36"/>
          <w:szCs w:val="36"/>
        </w:rPr>
        <w:t xml:space="preserve"> По дороге из Тюмени в главный туристический центр Зауралья – </w:t>
      </w:r>
      <w:hyperlink r:id="rId7" w:history="1">
        <w:r>
          <w:rPr>
            <w:rStyle w:val="a3"/>
            <w:rFonts w:ascii="Times New Roman" w:eastAsiaTheme="minorEastAsia" w:hAnsi="Times New Roman" w:cs="Times New Roman"/>
            <w:i/>
            <w:iCs/>
            <w:color w:val="000000" w:themeColor="text1"/>
            <w:sz w:val="36"/>
            <w:szCs w:val="36"/>
          </w:rPr>
          <w:t xml:space="preserve">город </w:t>
        </w:r>
      </w:hyperlink>
      <w:hyperlink r:id="rId8" w:history="1">
        <w:r>
          <w:rPr>
            <w:rStyle w:val="a3"/>
            <w:rFonts w:ascii="Times New Roman" w:eastAsiaTheme="minorEastAsia" w:hAnsi="Times New Roman" w:cs="Times New Roman"/>
            <w:i/>
            <w:iCs/>
            <w:color w:val="B00000"/>
            <w:sz w:val="36"/>
            <w:szCs w:val="36"/>
            <w14:shadow w14:blurRad="38100" w14:dist="38100" w14:dir="2700000" w14:sx="100000" w14:sy="100000" w14:kx="0" w14:ky="0" w14:algn="tl">
              <w14:srgbClr w14:val="C0C0C0"/>
            </w14:shadow>
          </w:rPr>
          <w:t>Т</w:t>
        </w:r>
      </w:hyperlink>
      <w:hyperlink r:id="rId9" w:history="1">
        <w:r>
          <w:rPr>
            <w:rStyle w:val="a3"/>
            <w:rFonts w:ascii="Times New Roman" w:eastAsiaTheme="minorEastAsia" w:hAnsi="Times New Roman" w:cs="Times New Roman"/>
            <w:i/>
            <w:iCs/>
            <w:color w:val="000000" w:themeColor="text1"/>
            <w:sz w:val="36"/>
            <w:szCs w:val="36"/>
          </w:rPr>
          <w:t>обольск</w:t>
        </w:r>
      </w:hyperlink>
      <w:r>
        <w:rPr>
          <w:rFonts w:ascii="Times New Roman" w:eastAsiaTheme="minorEastAsia" w:hAnsi="Times New Roman" w:cs="Times New Roman"/>
          <w:i/>
          <w:iCs/>
          <w:color w:val="000000" w:themeColor="text1"/>
          <w:sz w:val="36"/>
          <w:szCs w:val="36"/>
        </w:rPr>
        <w:t> – стоит обязательно завернуть в село Покровское. Здесь, на родине Григория Распутина, работает дом-музей, посвященный этому человеку-легенде.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t xml:space="preserve">Слайд № </w:t>
      </w:r>
      <w:proofErr w:type="gramStart"/>
      <w:r>
        <w:rPr>
          <w:i/>
          <w:iCs/>
          <w:color w:val="333333"/>
          <w:sz w:val="36"/>
          <w:szCs w:val="36"/>
        </w:rPr>
        <w:t>10</w:t>
      </w:r>
      <w:r>
        <w:rPr>
          <w:b/>
          <w:bCs/>
          <w:color w:val="333333"/>
          <w:sz w:val="36"/>
          <w:szCs w:val="36"/>
        </w:rPr>
        <w:t xml:space="preserve">  </w:t>
      </w:r>
      <w:r>
        <w:rPr>
          <w:rFonts w:eastAsiaTheme="minorEastAsia"/>
          <w:i/>
          <w:iCs/>
          <w:color w:val="000000" w:themeColor="text1"/>
          <w:sz w:val="36"/>
          <w:szCs w:val="36"/>
        </w:rPr>
        <w:t>Во</w:t>
      </w:r>
      <w:proofErr w:type="gramEnd"/>
      <w:r>
        <w:rPr>
          <w:rFonts w:eastAsiaTheme="minorEastAsia"/>
          <w:i/>
          <w:iCs/>
          <w:color w:val="000000" w:themeColor="text1"/>
          <w:sz w:val="36"/>
          <w:szCs w:val="36"/>
        </w:rPr>
        <w:t xml:space="preserve"> дворе музея можно увидеть старые резные наличники. Это все, что осталось от родного дома Григория Распутина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kinsoku w:val="0"/>
        <w:overflowPunct w:val="0"/>
        <w:spacing w:after="0"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cs="Times New Roman"/>
          <w:i/>
          <w:iCs/>
          <w:color w:val="333333"/>
          <w:sz w:val="36"/>
          <w:szCs w:val="36"/>
        </w:rPr>
        <w:t>Слайд № 11</w:t>
      </w:r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Но все же самый знаменитый экспонат музея – старый венский </w:t>
      </w:r>
      <w:hyperlink r:id="rId10" w:history="1">
        <w:r>
          <w:rPr>
            <w:rStyle w:val="a3"/>
            <w:rFonts w:ascii="Times New Roman" w:eastAsiaTheme="minorEastAsia" w:hAnsi="Times New Roman" w:cs="Times New Roman"/>
            <w:b/>
            <w:bCs/>
            <w:color w:val="000000" w:themeColor="text1"/>
            <w:sz w:val="36"/>
            <w:szCs w:val="36"/>
            <w:lang w:eastAsia="ru-RU"/>
          </w:rPr>
          <w:t>стул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 Распутина. По распространенной легенде </w:t>
      </w:r>
      <w:hyperlink r:id="rId11" w:history="1">
        <w:r>
          <w:rPr>
            <w:rStyle w:val="a3"/>
            <w:rFonts w:ascii="Times New Roman" w:eastAsiaTheme="minorEastAsia" w:hAnsi="Times New Roman" w:cs="Times New Roman"/>
            <w:b/>
            <w:bCs/>
            <w:color w:val="000000" w:themeColor="text1"/>
            <w:sz w:val="36"/>
            <w:szCs w:val="36"/>
            <w:lang w:eastAsia="ru-RU"/>
          </w:rPr>
          <w:t>стул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 обладает целебными свойствами – лечит мужские болезни, увеличивает потенцию, помогает от бездетности. Многие специально приезжают сюда издалека </w:t>
      </w:r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lastRenderedPageBreak/>
        <w:t>только для того, чтобы посидеть на этом </w:t>
      </w:r>
      <w:hyperlink r:id="rId12" w:history="1">
        <w:r>
          <w:rPr>
            <w:rStyle w:val="a3"/>
            <w:rFonts w:ascii="Times New Roman" w:eastAsiaTheme="minorEastAsia" w:hAnsi="Times New Roman" w:cs="Times New Roman"/>
            <w:b/>
            <w:bCs/>
            <w:color w:val="000000" w:themeColor="text1"/>
            <w:sz w:val="36"/>
            <w:szCs w:val="36"/>
            <w:lang w:eastAsia="ru-RU"/>
          </w:rPr>
          <w:t>стуле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, избавляющем от болезней.</w:t>
      </w:r>
    </w:p>
    <w:p w:rsidR="00BF0BA0" w:rsidRDefault="00BF0BA0" w:rsidP="00BF0BA0">
      <w:pPr>
        <w:kinsoku w:val="0"/>
        <w:overflowPunct w:val="0"/>
        <w:spacing w:after="0" w:line="216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F0BA0" w:rsidRDefault="00BF0BA0" w:rsidP="00BF0BA0">
      <w:pPr>
        <w:kinsoku w:val="0"/>
        <w:overflowPunct w:val="0"/>
        <w:spacing w:after="0" w:line="216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F0BA0" w:rsidRDefault="00BF0BA0" w:rsidP="00BF0BA0">
      <w:pPr>
        <w:pStyle w:val="a5"/>
        <w:numPr>
          <w:ilvl w:val="0"/>
          <w:numId w:val="5"/>
        </w:numPr>
        <w:kinsoku w:val="0"/>
        <w:overflowPunct w:val="0"/>
        <w:spacing w:line="216" w:lineRule="auto"/>
        <w:textAlignment w:val="baseline"/>
        <w:rPr>
          <w:sz w:val="36"/>
          <w:szCs w:val="36"/>
        </w:rPr>
      </w:pPr>
      <w:r>
        <w:rPr>
          <w:iCs/>
          <w:color w:val="333333"/>
          <w:sz w:val="36"/>
          <w:szCs w:val="36"/>
        </w:rPr>
        <w:t xml:space="preserve">Слайд № </w:t>
      </w:r>
      <w:proofErr w:type="gramStart"/>
      <w:r>
        <w:rPr>
          <w:iCs/>
          <w:color w:val="333333"/>
          <w:sz w:val="36"/>
          <w:szCs w:val="36"/>
        </w:rPr>
        <w:t>12</w:t>
      </w:r>
      <w:r>
        <w:rPr>
          <w:rFonts w:eastAsiaTheme="minorEastAsia"/>
          <w:iCs/>
          <w:color w:val="000000" w:themeColor="text1"/>
          <w:sz w:val="36"/>
          <w:szCs w:val="36"/>
        </w:rPr>
        <w:t xml:space="preserve">  </w:t>
      </w:r>
      <w:r>
        <w:rPr>
          <w:rFonts w:eastAsiaTheme="minorEastAsia"/>
          <w:bCs/>
          <w:iCs/>
          <w:color w:val="000000" w:themeColor="text1"/>
          <w:sz w:val="36"/>
          <w:szCs w:val="36"/>
        </w:rPr>
        <w:t>Софийско</w:t>
      </w:r>
      <w:proofErr w:type="gramEnd"/>
      <w:r>
        <w:rPr>
          <w:rFonts w:eastAsiaTheme="minorEastAsia"/>
          <w:bCs/>
          <w:iCs/>
          <w:color w:val="000000" w:themeColor="text1"/>
          <w:sz w:val="36"/>
          <w:szCs w:val="36"/>
        </w:rPr>
        <w:t>-Успенский собор – самое старое каменное сооружение Зауралья! Он построен еще в 1686 году. Однако этой датой мог бы быть и 1684 год, если бы тем роковым летом уже практически построенный собор не рухнул – не выдержали опорные столбы.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Cs/>
          <w:color w:val="333333"/>
          <w:sz w:val="36"/>
          <w:szCs w:val="36"/>
        </w:rPr>
      </w:pPr>
    </w:p>
    <w:p w:rsidR="00BF0BA0" w:rsidRDefault="00BF0BA0" w:rsidP="00BF0BA0">
      <w:pPr>
        <w:kinsoku w:val="0"/>
        <w:overflowPunct w:val="0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      </w:t>
      </w:r>
      <w:r>
        <w:rPr>
          <w:rFonts w:ascii="Times New Roman" w:hAnsi="Times New Roman" w:cs="Times New Roman"/>
          <w:iCs/>
          <w:color w:val="333333"/>
          <w:sz w:val="36"/>
          <w:szCs w:val="36"/>
        </w:rPr>
        <w:t xml:space="preserve">Слайд № </w:t>
      </w:r>
      <w:proofErr w:type="gramStart"/>
      <w:r>
        <w:rPr>
          <w:rFonts w:ascii="Times New Roman" w:hAnsi="Times New Roman" w:cs="Times New Roman"/>
          <w:iCs/>
          <w:color w:val="333333"/>
          <w:sz w:val="36"/>
          <w:szCs w:val="36"/>
        </w:rPr>
        <w:t>13</w:t>
      </w:r>
      <w:r>
        <w:rPr>
          <w:rFonts w:ascii="Times New Roman" w:eastAsiaTheme="minorEastAsia" w:hAnsi="Times New Roman" w:cs="Times New Roman"/>
          <w:iCs/>
          <w:color w:val="000000" w:themeColor="text1"/>
          <w:sz w:val="36"/>
          <w:szCs w:val="36"/>
        </w:rPr>
        <w:t xml:space="preserve">  </w:t>
      </w:r>
      <w:r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  <w:t>Гостиный</w:t>
      </w:r>
      <w:proofErr w:type="gramEnd"/>
      <w:r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  <w:t xml:space="preserve"> двор Тобольска построен в 1703-1708 годах по проекту Семена </w:t>
      </w: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  <w:t>Ремезова</w:t>
      </w:r>
      <w:proofErr w:type="spellEnd"/>
      <w:r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  <w:t xml:space="preserve">. Представляет собой двухэтажное здание. Гостиный двор наглядно свидетельствует о былом торговом значении Тобольска [2]. 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Cs/>
          <w:color w:val="333333"/>
          <w:sz w:val="36"/>
          <w:szCs w:val="36"/>
        </w:rPr>
      </w:pPr>
    </w:p>
    <w:p w:rsidR="00BF0BA0" w:rsidRDefault="00BF0BA0" w:rsidP="00BF0BA0">
      <w:pPr>
        <w:pStyle w:val="a5"/>
        <w:numPr>
          <w:ilvl w:val="0"/>
          <w:numId w:val="6"/>
        </w:numPr>
        <w:kinsoku w:val="0"/>
        <w:overflowPunct w:val="0"/>
        <w:textAlignment w:val="baseline"/>
        <w:rPr>
          <w:sz w:val="36"/>
          <w:szCs w:val="36"/>
        </w:rPr>
      </w:pPr>
      <w:r>
        <w:rPr>
          <w:iCs/>
          <w:color w:val="333333"/>
          <w:sz w:val="36"/>
          <w:szCs w:val="36"/>
        </w:rPr>
        <w:t xml:space="preserve">Слайд № </w:t>
      </w:r>
      <w:proofErr w:type="gramStart"/>
      <w:r>
        <w:rPr>
          <w:iCs/>
          <w:color w:val="333333"/>
          <w:sz w:val="36"/>
          <w:szCs w:val="36"/>
        </w:rPr>
        <w:t>13</w:t>
      </w:r>
      <w:r>
        <w:rPr>
          <w:rFonts w:eastAsiaTheme="minorEastAsia"/>
          <w:color w:val="000000" w:themeColor="text1"/>
          <w:sz w:val="36"/>
          <w:szCs w:val="36"/>
        </w:rPr>
        <w:t xml:space="preserve">  </w:t>
      </w:r>
      <w:r>
        <w:rPr>
          <w:rFonts w:eastAsiaTheme="minorEastAsia"/>
          <w:bCs/>
          <w:color w:val="000000" w:themeColor="text1"/>
          <w:sz w:val="36"/>
          <w:szCs w:val="36"/>
        </w:rPr>
        <w:t>Римско</w:t>
      </w:r>
      <w:proofErr w:type="gramEnd"/>
      <w:r>
        <w:rPr>
          <w:rFonts w:eastAsiaTheme="minorEastAsia"/>
          <w:bCs/>
          <w:color w:val="000000" w:themeColor="text1"/>
          <w:sz w:val="36"/>
          <w:szCs w:val="36"/>
        </w:rPr>
        <w:t xml:space="preserve">-католический (польский) костел построили в Тобольске в 1900-1909 годах на деньги прихожан.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color w:val="333333"/>
          <w:sz w:val="36"/>
          <w:szCs w:val="36"/>
        </w:rPr>
      </w:pPr>
    </w:p>
    <w:p w:rsidR="00BF0BA0" w:rsidRDefault="00BF0BA0" w:rsidP="00BF0BA0">
      <w:pPr>
        <w:pStyle w:val="a5"/>
        <w:numPr>
          <w:ilvl w:val="0"/>
          <w:numId w:val="7"/>
        </w:numPr>
        <w:kinsoku w:val="0"/>
        <w:overflowPunct w:val="0"/>
        <w:spacing w:line="216" w:lineRule="auto"/>
        <w:textAlignment w:val="baseline"/>
        <w:rPr>
          <w:sz w:val="36"/>
          <w:szCs w:val="36"/>
        </w:rPr>
      </w:pPr>
      <w:r>
        <w:rPr>
          <w:iCs/>
          <w:color w:val="333333"/>
          <w:sz w:val="36"/>
          <w:szCs w:val="36"/>
        </w:rPr>
        <w:t>Слайд № 14</w:t>
      </w:r>
      <w:r w:rsidRPr="00BF0BA0">
        <w:rPr>
          <w:rFonts w:eastAsiaTheme="minorEastAsia"/>
          <w:bCs/>
          <w:color w:val="000000" w:themeColor="text1"/>
          <w:sz w:val="36"/>
          <w:szCs w:val="36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>
        <w:rPr>
          <w:rFonts w:eastAsiaTheme="minorEastAsia"/>
          <w:bCs/>
          <w:color w:val="000000" w:themeColor="text1"/>
          <w:sz w:val="36"/>
          <w:szCs w:val="36"/>
          <w14:shadow w14:blurRad="38100" w14:dist="38100" w14:dir="2700000" w14:sx="100000" w14:sy="100000" w14:kx="0" w14:ky="0" w14:algn="tl">
            <w14:srgbClr w14:val="C0C0C0"/>
          </w14:shadow>
        </w:rPr>
        <w:t xml:space="preserve">Природа Тюменской области очень непредсказуема и многообразна, и не все знают, что купаться здесь, например, можно не только летом, выбирая для этого многочисленные местные озера, но и зимой... в горячих источниках, расположенных недалеко от города Тюмень [3].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Theme="minorEastAsia"/>
          <w:bCs/>
          <w:iCs/>
          <w:color w:val="000000" w:themeColor="text1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t xml:space="preserve">Слайд № </w:t>
      </w:r>
      <w:r>
        <w:rPr>
          <w:iCs/>
          <w:color w:val="333333"/>
          <w:sz w:val="36"/>
          <w:szCs w:val="36"/>
        </w:rPr>
        <w:t>15</w:t>
      </w:r>
      <w:r>
        <w:rPr>
          <w:rFonts w:eastAsiaTheme="minorEastAsia"/>
          <w:bCs/>
          <w:iCs/>
          <w:color w:val="000000" w:themeColor="text1"/>
          <w:sz w:val="36"/>
          <w:szCs w:val="36"/>
        </w:rPr>
        <w:t xml:space="preserve"> Уват – село в Тюменской области.  Это старое село, известное еще с XVII века. В настоящее время оно интересно для туристов краеведческим музеем «Легенды седого Иртыша», деревянными скульптурами под открытым </w:t>
      </w:r>
      <w:proofErr w:type="gramStart"/>
      <w:r>
        <w:rPr>
          <w:rFonts w:eastAsiaTheme="minorEastAsia"/>
          <w:bCs/>
          <w:iCs/>
          <w:color w:val="000000" w:themeColor="text1"/>
          <w:sz w:val="36"/>
          <w:szCs w:val="36"/>
        </w:rPr>
        <w:t>небом,  а</w:t>
      </w:r>
      <w:proofErr w:type="gramEnd"/>
      <w:r>
        <w:rPr>
          <w:rFonts w:eastAsiaTheme="minorEastAsia"/>
          <w:bCs/>
          <w:iCs/>
          <w:color w:val="000000" w:themeColor="text1"/>
          <w:sz w:val="36"/>
          <w:szCs w:val="36"/>
        </w:rPr>
        <w:t xml:space="preserve"> также деревянной церковью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Cs/>
          <w:color w:val="333333"/>
          <w:sz w:val="36"/>
          <w:szCs w:val="36"/>
        </w:rPr>
      </w:pPr>
      <w:r>
        <w:rPr>
          <w:iCs/>
          <w:color w:val="333333"/>
          <w:sz w:val="36"/>
          <w:szCs w:val="36"/>
        </w:rPr>
        <w:t>Слайд № 16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  <w:r>
        <w:rPr>
          <w:i/>
          <w:iCs/>
          <w:color w:val="333333"/>
          <w:sz w:val="36"/>
          <w:szCs w:val="36"/>
        </w:rPr>
        <w:t>Слайд № 17</w:t>
      </w:r>
      <w:r w:rsidRPr="00BF0BA0">
        <w:rPr>
          <w:rFonts w:eastAsiaTheme="minorEastAsia"/>
          <w:b/>
          <w:bCs/>
          <w:color w:val="000000" w:themeColor="text1"/>
          <w:sz w:val="36"/>
          <w:szCs w:val="36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>
        <w:rPr>
          <w:rFonts w:eastAsiaTheme="minorEastAsia"/>
          <w:bCs/>
          <w:color w:val="000000" w:themeColor="text1"/>
          <w:sz w:val="36"/>
          <w:szCs w:val="36"/>
          <w14:shadow w14:blurRad="38100" w14:dist="38100" w14:dir="2700000" w14:sx="100000" w14:sy="100000" w14:kx="0" w14:ky="0" w14:algn="tl">
            <w14:srgbClr w14:val="C0C0C0"/>
          </w14:shadow>
        </w:rPr>
        <w:t>Ялуторовск – один из самых интересных для туристов (наряду с Тобольском) городов Тюменской области с интересной и богатой историей. </w:t>
      </w:r>
      <w:r>
        <w:rPr>
          <w:rFonts w:eastAsiaTheme="minorEastAsia"/>
          <w:color w:val="000000" w:themeColor="text1"/>
          <w:sz w:val="36"/>
          <w:szCs w:val="36"/>
        </w:rPr>
        <w:t xml:space="preserve"> </w:t>
      </w:r>
      <w:r>
        <w:rPr>
          <w:rFonts w:eastAsiaTheme="minorEastAsia"/>
          <w:i/>
          <w:iCs/>
          <w:color w:val="000000" w:themeColor="text1"/>
          <w:sz w:val="36"/>
          <w:szCs w:val="36"/>
        </w:rPr>
        <w:t xml:space="preserve">   </w:t>
      </w:r>
      <w:r>
        <w:rPr>
          <w:rFonts w:eastAsiaTheme="minorEastAsia"/>
          <w:color w:val="000000" w:themeColor="text1"/>
          <w:sz w:val="36"/>
          <w:szCs w:val="36"/>
        </w:rPr>
        <w:t xml:space="preserve"> 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Theme="minorEastAsia"/>
          <w:bCs/>
          <w:i/>
          <w:iCs/>
          <w:color w:val="000000" w:themeColor="text1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6"/>
          <w:szCs w:val="36"/>
        </w:rPr>
      </w:pP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Заключение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Сибирь, расположенная за тысячи километров от столицы, стала доступной для России только в 16 веке, когда Ермак, одолев в битве сибирского хана, положил начало Великому Сибирскому Взятию.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lastRenderedPageBreak/>
        <w:t>На протяжении долго времени в областях Сибири, особенно в Тюменской области, складывался особый культурный и исторический ландшафт, который доступен для публичного просмотра.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Тюменская область богата не только природными ресурсами, но и историко-культурным наследием. Города юга области: Тюмень, Тобольск, Ишим и Ялуторовск; - обладают огромным туристическим потенциалом, объекты их экскурсионного показа по своим характеристикам не уступают объектам показа Золотого Кольца России.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- Мы совершили виртуальную экскурсию по знаменитым местам Тюменской области. Я вам предлагаю разгадать кроссворд по теме экскурсии.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Слайд № 19 </w:t>
      </w:r>
      <w:r>
        <w:rPr>
          <w:b/>
          <w:bCs/>
          <w:color w:val="333333"/>
          <w:sz w:val="36"/>
          <w:szCs w:val="36"/>
        </w:rPr>
        <w:t>Кроссворд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Вопросы к кроссворду</w:t>
      </w:r>
    </w:p>
    <w:p w:rsidR="00BF0BA0" w:rsidRDefault="00BF0BA0" w:rsidP="00BF0BA0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Как называется </w:t>
      </w:r>
      <w:proofErr w:type="gramStart"/>
      <w:r>
        <w:rPr>
          <w:color w:val="333333"/>
          <w:sz w:val="36"/>
          <w:szCs w:val="36"/>
        </w:rPr>
        <w:t>регион ,</w:t>
      </w:r>
      <w:proofErr w:type="gramEnd"/>
      <w:r>
        <w:rPr>
          <w:color w:val="333333"/>
          <w:sz w:val="36"/>
          <w:szCs w:val="36"/>
        </w:rPr>
        <w:t xml:space="preserve"> в котором располагается Тюменская область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proofErr w:type="gramStart"/>
      <w:r>
        <w:rPr>
          <w:i/>
          <w:iCs/>
          <w:color w:val="333333"/>
          <w:sz w:val="36"/>
          <w:szCs w:val="36"/>
        </w:rPr>
        <w:t>( Сибирь</w:t>
      </w:r>
      <w:proofErr w:type="gramEnd"/>
      <w:r>
        <w:rPr>
          <w:i/>
          <w:iCs/>
          <w:color w:val="333333"/>
          <w:sz w:val="36"/>
          <w:szCs w:val="36"/>
        </w:rPr>
        <w:t>)</w:t>
      </w:r>
    </w:p>
    <w:p w:rsidR="00BF0BA0" w:rsidRDefault="00BF0BA0" w:rsidP="00BF0BA0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Как называется церковь в Г. Тюмени по ул. Ленина </w:t>
      </w:r>
      <w:r>
        <w:rPr>
          <w:i/>
          <w:iCs/>
          <w:color w:val="333333"/>
          <w:sz w:val="36"/>
          <w:szCs w:val="36"/>
        </w:rPr>
        <w:t>(Спасская)</w:t>
      </w:r>
    </w:p>
    <w:p w:rsidR="00BF0BA0" w:rsidRDefault="00BF0BA0" w:rsidP="00BF0BA0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Символика Тюменской области, на которой изображены стилизованные орнаменты северного народа </w:t>
      </w:r>
      <w:r>
        <w:rPr>
          <w:i/>
          <w:iCs/>
          <w:color w:val="333333"/>
          <w:sz w:val="36"/>
          <w:szCs w:val="36"/>
        </w:rPr>
        <w:t>(Флаг)</w:t>
      </w:r>
    </w:p>
    <w:p w:rsidR="00BF0BA0" w:rsidRDefault="00BF0BA0" w:rsidP="00BF0BA0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Имя девочки, которая отправилась пешком из Ишима в Санкт- Петербург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proofErr w:type="gramStart"/>
      <w:r>
        <w:rPr>
          <w:i/>
          <w:iCs/>
          <w:color w:val="333333"/>
          <w:sz w:val="36"/>
          <w:szCs w:val="36"/>
        </w:rPr>
        <w:t>( Прасковья</w:t>
      </w:r>
      <w:proofErr w:type="gramEnd"/>
      <w:r>
        <w:rPr>
          <w:i/>
          <w:iCs/>
          <w:color w:val="333333"/>
          <w:sz w:val="36"/>
          <w:szCs w:val="36"/>
        </w:rPr>
        <w:t>)</w:t>
      </w:r>
    </w:p>
    <w:p w:rsidR="00BF0BA0" w:rsidRDefault="00BF0BA0" w:rsidP="00BF0B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Город, который называют городом Конька- Горбунка </w:t>
      </w:r>
      <w:proofErr w:type="gramStart"/>
      <w:r>
        <w:rPr>
          <w:i/>
          <w:iCs/>
          <w:color w:val="333333"/>
          <w:sz w:val="36"/>
          <w:szCs w:val="36"/>
        </w:rPr>
        <w:t>( Ишим</w:t>
      </w:r>
      <w:proofErr w:type="gramEnd"/>
      <w:r>
        <w:rPr>
          <w:i/>
          <w:iCs/>
          <w:color w:val="333333"/>
          <w:sz w:val="36"/>
          <w:szCs w:val="36"/>
        </w:rPr>
        <w:t>)</w:t>
      </w:r>
    </w:p>
    <w:p w:rsidR="00BF0BA0" w:rsidRDefault="00BF0BA0" w:rsidP="00BF0B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Кто из смоленских вольнодумцев отбывал ссылку в г. </w:t>
      </w:r>
      <w:proofErr w:type="gramStart"/>
      <w:r>
        <w:rPr>
          <w:color w:val="333333"/>
          <w:sz w:val="36"/>
          <w:szCs w:val="36"/>
        </w:rPr>
        <w:t>Ишиме</w:t>
      </w:r>
      <w:r>
        <w:rPr>
          <w:i/>
          <w:iCs/>
          <w:color w:val="333333"/>
          <w:sz w:val="36"/>
          <w:szCs w:val="36"/>
        </w:rPr>
        <w:t xml:space="preserve">( </w:t>
      </w:r>
      <w:proofErr w:type="spellStart"/>
      <w:r>
        <w:rPr>
          <w:i/>
          <w:iCs/>
          <w:color w:val="333333"/>
          <w:sz w:val="36"/>
          <w:szCs w:val="36"/>
        </w:rPr>
        <w:t>Балк</w:t>
      </w:r>
      <w:proofErr w:type="spellEnd"/>
      <w:proofErr w:type="gramEnd"/>
      <w:r>
        <w:rPr>
          <w:i/>
          <w:iCs/>
          <w:color w:val="333333"/>
          <w:sz w:val="36"/>
          <w:szCs w:val="36"/>
        </w:rPr>
        <w:t>)</w:t>
      </w:r>
    </w:p>
    <w:p w:rsidR="00BF0BA0" w:rsidRDefault="00BF0BA0" w:rsidP="00BF0BA0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lastRenderedPageBreak/>
        <w:t>Город, состоящий из двух частей </w:t>
      </w:r>
      <w:r>
        <w:rPr>
          <w:i/>
          <w:iCs/>
          <w:color w:val="333333"/>
          <w:sz w:val="36"/>
          <w:szCs w:val="36"/>
        </w:rPr>
        <w:t>(Тобольск)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Практическая часть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Из </w:t>
      </w:r>
      <w:proofErr w:type="spellStart"/>
      <w:r>
        <w:rPr>
          <w:color w:val="333333"/>
          <w:sz w:val="36"/>
          <w:szCs w:val="36"/>
        </w:rPr>
        <w:t>пазлов</w:t>
      </w:r>
      <w:proofErr w:type="spellEnd"/>
      <w:r>
        <w:rPr>
          <w:color w:val="333333"/>
          <w:sz w:val="36"/>
          <w:szCs w:val="36"/>
        </w:rPr>
        <w:t xml:space="preserve"> собрать карту Тюменской области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Рефлексия</w:t>
      </w:r>
    </w:p>
    <w:p w:rsidR="00BF0BA0" w:rsidRDefault="00BF0BA0" w:rsidP="00BF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Чтобы наша область процветала и всегда светило яркое солнышко, давайте украсим карту Тюменской </w:t>
      </w:r>
      <w:proofErr w:type="spellStart"/>
      <w:r>
        <w:rPr>
          <w:color w:val="333333"/>
          <w:sz w:val="36"/>
          <w:szCs w:val="36"/>
        </w:rPr>
        <w:t>обла</w:t>
      </w:r>
      <w:proofErr w:type="spellEnd"/>
    </w:p>
    <w:p w:rsidR="00BF0BA0" w:rsidRDefault="00BF0BA0" w:rsidP="00BF0BA0">
      <w:pPr>
        <w:rPr>
          <w:rFonts w:ascii="Times New Roman" w:hAnsi="Times New Roman" w:cs="Times New Roman"/>
          <w:sz w:val="36"/>
          <w:szCs w:val="36"/>
        </w:rPr>
      </w:pPr>
    </w:p>
    <w:p w:rsidR="00915E9F" w:rsidRDefault="00915E9F">
      <w:bookmarkStart w:id="0" w:name="_GoBack"/>
      <w:bookmarkEnd w:id="0"/>
    </w:p>
    <w:sectPr w:rsidR="0091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0AE9"/>
    <w:multiLevelType w:val="multilevel"/>
    <w:tmpl w:val="9BE2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C3194"/>
    <w:multiLevelType w:val="hybridMultilevel"/>
    <w:tmpl w:val="60B6C3D8"/>
    <w:lvl w:ilvl="0" w:tplc="DE389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7656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95CA9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B286D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1E8A3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3296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C0EFC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46200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0EA4A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1932C0"/>
    <w:multiLevelType w:val="hybridMultilevel"/>
    <w:tmpl w:val="5D2E49CA"/>
    <w:lvl w:ilvl="0" w:tplc="43964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A4B2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3B07C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98020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0FA60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FCE5C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1DE3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5E0D1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A609E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B760A2E"/>
    <w:multiLevelType w:val="multilevel"/>
    <w:tmpl w:val="63A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242"/>
    <w:multiLevelType w:val="hybridMultilevel"/>
    <w:tmpl w:val="8654CC8C"/>
    <w:lvl w:ilvl="0" w:tplc="B19AE7A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BE4D68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</w:rPr>
    </w:lvl>
    <w:lvl w:ilvl="2" w:tplc="1268978C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</w:rPr>
    </w:lvl>
    <w:lvl w:ilvl="3" w:tplc="68B8CD34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4" w:tplc="E49CE678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 w:hint="default"/>
      </w:rPr>
    </w:lvl>
    <w:lvl w:ilvl="5" w:tplc="49907BBE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 w:hint="default"/>
      </w:rPr>
    </w:lvl>
    <w:lvl w:ilvl="6" w:tplc="BC382F3A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 w:hint="default"/>
      </w:rPr>
    </w:lvl>
    <w:lvl w:ilvl="7" w:tplc="1DB06744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 w:hint="default"/>
      </w:rPr>
    </w:lvl>
    <w:lvl w:ilvl="8" w:tplc="0A7227F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09A0888"/>
    <w:multiLevelType w:val="hybridMultilevel"/>
    <w:tmpl w:val="071E83AC"/>
    <w:lvl w:ilvl="0" w:tplc="D416C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0647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FFEA7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8221B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A16B6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94C8A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7BC5B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C12ED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E784A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16134FF"/>
    <w:multiLevelType w:val="hybridMultilevel"/>
    <w:tmpl w:val="BEE83CA6"/>
    <w:lvl w:ilvl="0" w:tplc="02420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9E0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4806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490504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E1E7A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178BD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46297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34EE0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7664C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8F265DE"/>
    <w:multiLevelType w:val="hybridMultilevel"/>
    <w:tmpl w:val="76CE1874"/>
    <w:lvl w:ilvl="0" w:tplc="68423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FCF4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72A37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322F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50B2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AF8F40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DB6BDB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EB814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C5AF6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485CC8"/>
    <w:multiLevelType w:val="hybridMultilevel"/>
    <w:tmpl w:val="63867982"/>
    <w:lvl w:ilvl="0" w:tplc="EF9A9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8A73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76CF8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210BA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8CAD6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FC65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8CA72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3E4B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B02C2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7C52121"/>
    <w:multiLevelType w:val="multilevel"/>
    <w:tmpl w:val="2F52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A0"/>
    <w:rsid w:val="00915E9F"/>
    <w:rsid w:val="00B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665D9-78E1-4001-8F95-E1B2A46B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B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0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ural.ru/Goroda_i_sela/tobolsk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shural.ru/Goroda_i_sela/tobolsk.htm" TargetMode="External"/><Relationship Id="rId12" Type="http://schemas.openxmlformats.org/officeDocument/2006/relationships/hyperlink" Target="http://nashural.ru/Goroda_i_sela/muzey-rasputin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shural.ru/Goroda_i_sela/tobolsk.htm" TargetMode="External"/><Relationship Id="rId11" Type="http://schemas.openxmlformats.org/officeDocument/2006/relationships/hyperlink" Target="http://nashural.ru/Goroda_i_sela/muzey-rasputina.htm" TargetMode="External"/><Relationship Id="rId5" Type="http://schemas.openxmlformats.org/officeDocument/2006/relationships/hyperlink" Target="http://www.rutraveller.ru/place/46859" TargetMode="External"/><Relationship Id="rId10" Type="http://schemas.openxmlformats.org/officeDocument/2006/relationships/hyperlink" Target="http://nashural.ru/Goroda_i_sela/muzey-rasputin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hural.ru/Goroda_i_sela/tobolsk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2019-03-22T08:07:00Z</dcterms:created>
  <dcterms:modified xsi:type="dcterms:W3CDTF">2019-03-22T08:08:00Z</dcterms:modified>
</cp:coreProperties>
</file>