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03" w:rsidRDefault="009C4003" w:rsidP="009E3460">
      <w:pPr>
        <w:spacing w:line="240" w:lineRule="atLeast"/>
        <w:jc w:val="center"/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МЕТОДИЧЕСКИЕ РЕКОМЕНДАЦИИ</w:t>
      </w:r>
    </w:p>
    <w:p w:rsidR="009C4003" w:rsidRDefault="009C4003" w:rsidP="009E3460">
      <w:pPr>
        <w:spacing w:line="240" w:lineRule="atLeast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по информированию родителей</w:t>
      </w:r>
      <w:r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о</w:t>
      </w: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безопасном пребывании малолетних детей дома</w:t>
      </w:r>
    </w:p>
    <w:p w:rsidR="009C4003" w:rsidRDefault="009C4003" w:rsidP="009E3460">
      <w:pPr>
        <w:spacing w:line="240" w:lineRule="atLeast"/>
        <w:jc w:val="center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Введение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9C4003" w:rsidRDefault="009C4003" w:rsidP="009E3460">
      <w:pPr>
        <w:ind w:firstLine="709"/>
        <w:jc w:val="center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1. Наиболее распространенные несчастные случаи, приводящие</w:t>
      </w:r>
      <w:r w:rsidRPr="009C4003">
        <w:rPr>
          <w:rFonts w:ascii="Arial" w:hAnsi="Arial" w:cs="Arial"/>
          <w:color w:val="333333"/>
          <w:sz w:val="26"/>
          <w:szCs w:val="26"/>
        </w:rPr>
        <w:br/>
      </w: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к увечьям и смерти детей, их причины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Наиболее распространенные несчастные случаи, приводящие к увечьям и смерти детей: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ожоги;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падения с высоты;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утопления;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- отравления;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поражения электрическим током;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роллинг</w:t>
      </w:r>
      <w:proofErr w:type="spell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(катание на роликах).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отсутствие должного надзора за детьми всех возрастных групп;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неосторожное, неправильное поведение ребенка в быту, на улице, во время игр, занятий спортом.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Причины несчастных случаев с детьми имеют возрастную специфику: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в возрасте до 4 лет дети чаще подвергаются несчастным случаям, самостоятельно познавая окружающий мир;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9C4003" w:rsidRDefault="009C4003" w:rsidP="009E3460">
      <w:pPr>
        <w:ind w:firstLine="709"/>
        <w:jc w:val="center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2. Обучение детей основам профилактики несчастных случаев</w:t>
      </w:r>
      <w:r>
        <w:rPr>
          <w:rFonts w:ascii="Arial" w:hAnsi="Arial" w:cs="Arial"/>
          <w:color w:val="333333"/>
          <w:sz w:val="26"/>
          <w:szCs w:val="26"/>
        </w:rPr>
        <w:t>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- создание безопасной среды пребывания ребенка, обеспечение надзора;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систематическое обучение детей основам профилактики несчастных случаев.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Создание безопасной среды пребывания ребенка предполагает: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организацию досуга ребенка, включение его в интересные и полезные развивающие занятия;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ограничение опасных условий, обеспечение недоступности для ребенка опасных средств и веществ;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дств св</w:t>
      </w:r>
      <w:proofErr w:type="gram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язи).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Систематическое обучение детей основам профилактики несчастных случаев включает: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избежания</w:t>
      </w:r>
      <w:proofErr w:type="spell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несчастных случаев;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9C4003" w:rsidRDefault="009C4003" w:rsidP="009E3460">
      <w:pPr>
        <w:ind w:firstLine="709"/>
        <w:jc w:val="center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Основные условия проведения успешной профилактической</w:t>
      </w:r>
      <w:r w:rsidR="009E3460">
        <w:rPr>
          <w:rFonts w:ascii="Arial" w:hAnsi="Arial" w:cs="Arial"/>
          <w:color w:val="333333"/>
          <w:sz w:val="26"/>
          <w:szCs w:val="26"/>
        </w:rPr>
        <w:t xml:space="preserve"> </w:t>
      </w: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работы с детьми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2. Родители сами должны показывать пример безопасного и ответственного поведения.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</w:t>
      </w: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свидетелями опасного и рискованного поведения других людей, это должно стать поводом для серьезного обсуждения.</w:t>
      </w:r>
    </w:p>
    <w:p w:rsidR="009C4003" w:rsidRDefault="009C4003" w:rsidP="009E3460">
      <w:pPr>
        <w:ind w:firstLine="709"/>
        <w:jc w:val="center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 Рекомендации по предупреждению несчастных случаев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9C4003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3.1. Ожоги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ожогов: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ограничьте доступ детей к открытому огню, явлениям и веществам, которые могут вызвать ожоги;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запретите детям разводить костры и находиться вблизи открытого огня без присмотра взрослых.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профилактики солнечных ожогов и ударов необходимо: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защищать в солнечную жаркую погоду голову светлым (</w:t>
      </w:r>
      <w:proofErr w:type="gram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светлое</w:t>
      </w:r>
      <w:proofErr w:type="gram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защищать глаза темными очками, при этом очки должны быть с фильтрами, полностью блокирующими солнечные лучи диапазонов A и B;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нанести на кожу ребенка солнцезащитный крем (не менее 25 - 30 единиц) за 20 - 30 минут до выхода на улицу;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находиться на солнце (если ребенок загорает в первый раз) можно не более 5 - 6 минут и 8 - 10 минут после образования загара;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принимать солнечные ванны не чаще 2 - 3 раз в день с перерывами, во время которых ребенок должен быть в тени;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избегать воздействия прямых лучей солнца на непокрытое тело, а особенно голову. С этой целью необходимо прикрываться зонтом, </w:t>
      </w: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чередовать купание и отдых, не засыпать на солнце, не совершать продолжительных экскурсий в жару, больше пить;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загорать лучше не лежа, а в движении, а также принимать солнечные ванны в утренние и вечерние часы;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приучать ребенка поддерживать в организме водный баланс: находясь на </w:t>
      </w:r>
      <w:proofErr w:type="gram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отдыхе</w:t>
      </w:r>
      <w:proofErr w:type="gram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 море, пить не меньше 2 - 3 литров в день;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протирать время от времени лицо мокрым, прохладным платком, чаще умываться и принимать прохладный душ;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научить ребенка при ощущении недомогания незамедлительно обращаться за помощью.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3.2. Падение с высоты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Падения </w:t>
      </w:r>
      <w:proofErr w:type="gram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 высоты чаще всего связаны с пребыванием детей без присмотра в опасных местах на высоте</w:t>
      </w:r>
      <w:proofErr w:type="gram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падения с высоты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запретить детям играть в опасных местах;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 оставлять детей без присмотра на высоте;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3.3. Отравление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Для предупреждения отравления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3.4. Поражение электрическим током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поражения электрическим током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запретить детям играть в опасных местах;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объяснить ребенку опасность прикосновения к электрическим проводам.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3.5. Утопление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утопления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 оставлять ребенка без присмотра вблизи водоема;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разрешать купаться только в специально отведенных для этого местах;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обеспечить его защитными средствами в случае, если ребенок не умеет плавать;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напоминать ребенку правила поведения на воде перед каждым посещением водоема.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3.6. </w:t>
      </w:r>
      <w:proofErr w:type="spellStart"/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Роллинговый</w:t>
      </w:r>
      <w:proofErr w:type="spellEnd"/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травматизм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Роллинговый</w:t>
      </w:r>
      <w:proofErr w:type="spell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травматизм наступает в результате падений при катании на роликовых коньках. Нередко приводит к тяжелейшим </w:t>
      </w: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повреждениям опорно-двигательного аппарата и травмам головы, иногда несовместимым с жизнью.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Для предупреждения </w:t>
      </w:r>
      <w:proofErr w:type="spell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роллингового</w:t>
      </w:r>
      <w:proofErr w:type="spell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травматизма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выбирать правильно роликовые коньки: голенище должно надежно поддерживать голеностопный сустав;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научить способам торможения. Если не можете этого сделать сами - пригласите опытного роллера;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научить ребенка правильно падать: вперед на колени, а затем на руки;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запретить кататься вблизи проезжей части;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научить детей избегать высоких скоростей, следить за рельефом дороги, быть внимательным.</w:t>
      </w:r>
    </w:p>
    <w:p w:rsidR="00C5193D" w:rsidRDefault="009C4003" w:rsidP="009E3460">
      <w:pPr>
        <w:ind w:firstLine="709"/>
        <w:rPr>
          <w:rFonts w:ascii="Arial" w:hAnsi="Arial" w:cs="Arial"/>
          <w:color w:val="333333"/>
          <w:sz w:val="26"/>
          <w:szCs w:val="26"/>
        </w:rPr>
      </w:pPr>
      <w:r w:rsidRPr="009C4003">
        <w:rPr>
          <w:rStyle w:val="aa"/>
          <w:rFonts w:ascii="Arial" w:hAnsi="Arial" w:cs="Arial"/>
          <w:color w:val="333333"/>
          <w:sz w:val="26"/>
          <w:szCs w:val="26"/>
          <w:shd w:val="clear" w:color="auto" w:fill="FFFFFF"/>
        </w:rPr>
        <w:t>3.7. Дорожно-транспортный травматизм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Для предупреждения дорожно-транспортного травматизма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соблюдать неукоснительно самим, а также научить ребенка соблюдать правила дорожного движения;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попавших</w:t>
      </w:r>
      <w:proofErr w:type="gramEnd"/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дорожное происшествие, попадают под колеса другой машины;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использовать при перевозке ребенка в автомобиле специальное кресло и ремни безопасности;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не оставлять детей без присмотра вблизи железнодорожных путей;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учить детей переходить железнодорожные пути только в специально отведенных местах;</w:t>
      </w:r>
    </w:p>
    <w:p w:rsidR="00C5193D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4313C5" w:rsidRPr="009C4003" w:rsidRDefault="009C4003" w:rsidP="009E3460">
      <w:pPr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9C4003">
        <w:rPr>
          <w:rFonts w:ascii="Arial" w:hAnsi="Arial" w:cs="Arial"/>
          <w:color w:val="333333"/>
          <w:sz w:val="26"/>
          <w:szCs w:val="26"/>
          <w:shd w:val="clear" w:color="auto" w:fill="FFFFFF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sectPr w:rsidR="004313C5" w:rsidRPr="009C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E0"/>
    <w:rsid w:val="004313C5"/>
    <w:rsid w:val="005366E0"/>
    <w:rsid w:val="00756943"/>
    <w:rsid w:val="00940499"/>
    <w:rsid w:val="009C4003"/>
    <w:rsid w:val="009E3460"/>
    <w:rsid w:val="00C5193D"/>
    <w:rsid w:val="00CC2B9E"/>
    <w:rsid w:val="00D80F0B"/>
    <w:rsid w:val="00E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9E"/>
  </w:style>
  <w:style w:type="paragraph" w:styleId="1">
    <w:name w:val="heading 1"/>
    <w:basedOn w:val="a"/>
    <w:next w:val="a"/>
    <w:link w:val="10"/>
    <w:uiPriority w:val="9"/>
    <w:qFormat/>
    <w:rsid w:val="00CC2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C2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C2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C2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2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CC2B9E"/>
    <w:rPr>
      <w:i/>
      <w:iCs/>
    </w:rPr>
  </w:style>
  <w:style w:type="paragraph" w:styleId="a8">
    <w:name w:val="No Spacing"/>
    <w:uiPriority w:val="1"/>
    <w:qFormat/>
    <w:rsid w:val="00CC2B9E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CC2B9E"/>
    <w:rPr>
      <w:i/>
      <w:iCs/>
      <w:color w:val="808080" w:themeColor="text1" w:themeTint="7F"/>
    </w:rPr>
  </w:style>
  <w:style w:type="character" w:styleId="aa">
    <w:name w:val="Strong"/>
    <w:basedOn w:val="a0"/>
    <w:uiPriority w:val="22"/>
    <w:qFormat/>
    <w:rsid w:val="009C400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9E"/>
  </w:style>
  <w:style w:type="paragraph" w:styleId="1">
    <w:name w:val="heading 1"/>
    <w:basedOn w:val="a"/>
    <w:next w:val="a"/>
    <w:link w:val="10"/>
    <w:uiPriority w:val="9"/>
    <w:qFormat/>
    <w:rsid w:val="00CC2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C2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C2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C2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2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CC2B9E"/>
    <w:rPr>
      <w:i/>
      <w:iCs/>
    </w:rPr>
  </w:style>
  <w:style w:type="paragraph" w:styleId="a8">
    <w:name w:val="No Spacing"/>
    <w:uiPriority w:val="1"/>
    <w:qFormat/>
    <w:rsid w:val="00CC2B9E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CC2B9E"/>
    <w:rPr>
      <w:i/>
      <w:iCs/>
      <w:color w:val="808080" w:themeColor="text1" w:themeTint="7F"/>
    </w:rPr>
  </w:style>
  <w:style w:type="character" w:styleId="aa">
    <w:name w:val="Strong"/>
    <w:basedOn w:val="a0"/>
    <w:uiPriority w:val="22"/>
    <w:qFormat/>
    <w:rsid w:val="009C400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2019-04-30T04:54:00Z</cp:lastPrinted>
  <dcterms:created xsi:type="dcterms:W3CDTF">2019-04-30T04:07:00Z</dcterms:created>
  <dcterms:modified xsi:type="dcterms:W3CDTF">2019-04-30T04:56:00Z</dcterms:modified>
</cp:coreProperties>
</file>