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15" w:rsidRDefault="00D9275A">
      <w:r>
        <w:rPr>
          <w:noProof/>
          <w:lang w:eastAsia="ru-RU"/>
        </w:rPr>
        <w:drawing>
          <wp:inline distT="0" distB="0" distL="0" distR="0" wp14:anchorId="601E20B3" wp14:editId="3D5D50D7">
            <wp:extent cx="5911581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5596" t="5133" r="31694" b="7320"/>
                    <a:stretch/>
                  </pic:blipFill>
                  <pic:spPr bwMode="auto">
                    <a:xfrm>
                      <a:off x="0" y="0"/>
                      <a:ext cx="5928366" cy="8921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75A" w:rsidRDefault="00D9275A"/>
    <w:p w:rsidR="00D9275A" w:rsidRPr="00D9275A" w:rsidRDefault="00D9275A" w:rsidP="00D9275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/>
        <w:contextualSpacing w:val="0"/>
        <w:rPr>
          <w:b/>
          <w:sz w:val="26"/>
          <w:szCs w:val="26"/>
        </w:rPr>
      </w:pPr>
      <w:r w:rsidRPr="00D9275A">
        <w:rPr>
          <w:b/>
          <w:sz w:val="26"/>
          <w:szCs w:val="26"/>
        </w:rPr>
        <w:lastRenderedPageBreak/>
        <w:t>Планируемые результаты изучения учебного предмета «История»</w:t>
      </w:r>
    </w:p>
    <w:p w:rsidR="00D9275A" w:rsidRPr="00D9275A" w:rsidRDefault="00D9275A" w:rsidP="00D9275A">
      <w:pPr>
        <w:pStyle w:val="a3"/>
        <w:tabs>
          <w:tab w:val="left" w:pos="284"/>
        </w:tabs>
        <w:spacing w:after="0" w:line="240" w:lineRule="auto"/>
        <w:ind w:left="0" w:right="0" w:firstLine="0"/>
        <w:contextualSpacing w:val="0"/>
        <w:jc w:val="both"/>
        <w:rPr>
          <w:sz w:val="26"/>
          <w:szCs w:val="26"/>
        </w:rPr>
      </w:pP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D9275A">
        <w:rPr>
          <w:rFonts w:ascii="Times New Roman" w:hAnsi="Times New Roman" w:cs="Times New Roman"/>
          <w:sz w:val="26"/>
          <w:szCs w:val="26"/>
        </w:rPr>
        <w:t xml:space="preserve"> освоения курса истории на уровне основного общего образования предполагают, что у учащегося сформированы: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способность применять исторические знания для осмысления общественных событий и явлений прошлого и современности;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D9275A" w:rsidRPr="00D9275A" w:rsidRDefault="00D9275A" w:rsidP="00D927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анализировать информацию различных источников по отечественной и всеобщей истории Нового времени; 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lastRenderedPageBreak/>
        <w:t xml:space="preserve">сопоставлять развитие России и других стран в Новое время, сравнивать исторические ситуации и события;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Нового времени.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Выпускник получит возможность научиться: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сравнивать развитие России и других стран в Новое время, объяснять, в чем заключались общие черты и особенности;  </w:t>
      </w:r>
    </w:p>
    <w:p w:rsidR="00D9275A" w:rsidRPr="00D9275A" w:rsidRDefault="00D9275A" w:rsidP="00D927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75A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D9275A">
        <w:rPr>
          <w:rFonts w:ascii="Times New Roman" w:hAnsi="Times New Roman" w:cs="Times New Roman"/>
          <w:b/>
          <w:sz w:val="26"/>
          <w:szCs w:val="26"/>
        </w:rPr>
        <w:t xml:space="preserve"> результаты: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развитие </w:t>
      </w:r>
      <w:r w:rsidRPr="00D9275A">
        <w:rPr>
          <w:rFonts w:ascii="Times New Roman" w:hAnsi="Times New Roman" w:cs="Times New Roman"/>
          <w:sz w:val="26"/>
          <w:szCs w:val="26"/>
        </w:rPr>
        <w:lastRenderedPageBreak/>
        <w:t xml:space="preserve">мотивации к овладению культурой активного пользования словарями и другими поисковыми системами; (в ред. </w:t>
      </w:r>
      <w:hyperlink r:id="rId7" w:history="1">
        <w:r w:rsidRPr="00D9275A">
          <w:rPr>
            <w:rStyle w:val="a4"/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275A">
        <w:rPr>
          <w:rFonts w:ascii="Times New Roman" w:hAnsi="Times New Roman" w:cs="Times New Roman"/>
          <w:sz w:val="26"/>
          <w:szCs w:val="26"/>
        </w:rPr>
        <w:t xml:space="preserve"> Минобрнауки России от 29.12.2014 N 1644)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результаты: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2) формирование ответственного отношения к учению, </w:t>
      </w:r>
      <w:proofErr w:type="gramStart"/>
      <w:r w:rsidRPr="00D9275A">
        <w:rPr>
          <w:rFonts w:ascii="Times New Roman" w:hAnsi="Times New Roman" w:cs="Times New Roman"/>
          <w:sz w:val="26"/>
          <w:szCs w:val="26"/>
        </w:rPr>
        <w:t>готовности и способности</w:t>
      </w:r>
      <w:proofErr w:type="gramEnd"/>
      <w:r w:rsidRPr="00D9275A">
        <w:rPr>
          <w:rFonts w:ascii="Times New Roman" w:hAnsi="Times New Roman" w:cs="Times New Roman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lastRenderedPageBreak/>
        <w:t>2. Содержание учебного предмета «История»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>История Нового времени. XVI-XVII вв.: от абсолютизма к парламентаризму. Первые буржуазные революции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Новое время: понятие и хронологические рамки.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Европа в конце ХV— начале XVII в.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Абсолютные монархии. Англия, Франция, монархия Габсбургов в XVI — начале XVII в.: внутреннее развитие и внешняя политика. Образование национальных государств в Европе.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Нидерландская революция: цели, участники, формы борьбы. Итоги и значение революции.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>Страны Европы и Северной Америки в середине XVII—ХVIII в.</w:t>
      </w:r>
      <w:r w:rsidRPr="00D927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>Английская революция XVII в.: причины, участники, этапы. О. Кромвель. Итоги и значение революции. Экономическое и социальное развитие Европы в XVII—ХVIII вв.: начало промышленного переворота, развитие мануфактурного производства, положение сословий. Абсолютизм: «старый порядок» и новые веяния.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Россия В XVI – XVII вв.: от великого княжества к царству.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Россия в XVI веке.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D9275A">
        <w:rPr>
          <w:rFonts w:ascii="Times New Roman" w:hAnsi="Times New Roman" w:cs="Times New Roman"/>
          <w:i/>
          <w:sz w:val="26"/>
          <w:szCs w:val="26"/>
        </w:rPr>
        <w:t>«Малая дума».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Местничество. Местное управление: наместники и волостели, система кормлений. Государство и церковь.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Регентство Елены Глинской. Сопротивление удельных князей великокняжеской власти. </w:t>
      </w:r>
      <w:r w:rsidRPr="00D9275A">
        <w:rPr>
          <w:rFonts w:ascii="Times New Roman" w:hAnsi="Times New Roman" w:cs="Times New Roman"/>
          <w:i/>
          <w:sz w:val="26"/>
          <w:szCs w:val="26"/>
        </w:rPr>
        <w:t>Мятеж князя Андрея Старицкого.</w:t>
      </w:r>
      <w:r w:rsidRPr="00D9275A">
        <w:rPr>
          <w:rFonts w:ascii="Times New Roman" w:hAnsi="Times New Roman" w:cs="Times New Roman"/>
          <w:sz w:val="26"/>
          <w:szCs w:val="26"/>
        </w:rPr>
        <w:t xml:space="preserve"> Унификация денежной системы. </w:t>
      </w:r>
      <w:r w:rsidRPr="00D9275A">
        <w:rPr>
          <w:rFonts w:ascii="Times New Roman" w:hAnsi="Times New Roman" w:cs="Times New Roman"/>
          <w:i/>
          <w:sz w:val="26"/>
          <w:szCs w:val="26"/>
        </w:rPr>
        <w:t>Стародубская война с Польшей и Литвой.</w:t>
      </w:r>
      <w:r w:rsidRPr="00D927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Ереси Матвея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Башкина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и Феодосия Косого.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дискуссии о характере народного </w:t>
      </w:r>
      <w:r w:rsidRPr="00D9275A">
        <w:rPr>
          <w:rFonts w:ascii="Times New Roman" w:hAnsi="Times New Roman" w:cs="Times New Roman"/>
          <w:i/>
          <w:sz w:val="26"/>
          <w:szCs w:val="26"/>
        </w:rPr>
        <w:lastRenderedPageBreak/>
        <w:t>представительства.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Девлет-Гирея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Социальная структура российского общества. Дворянство. </w:t>
      </w:r>
      <w:r w:rsidRPr="00D9275A">
        <w:rPr>
          <w:rFonts w:ascii="Times New Roman" w:hAnsi="Times New Roman" w:cs="Times New Roman"/>
          <w:i/>
          <w:sz w:val="26"/>
          <w:szCs w:val="26"/>
        </w:rPr>
        <w:t>Служилые и неслужилые люди. Формирование Государева двора и «служилых городов».</w:t>
      </w:r>
      <w:r w:rsidRPr="00D9275A">
        <w:rPr>
          <w:rFonts w:ascii="Times New Roman" w:hAnsi="Times New Roman" w:cs="Times New Roman"/>
          <w:sz w:val="26"/>
          <w:szCs w:val="26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Многонациональный состав населения Русского государства. </w:t>
      </w:r>
      <w:r w:rsidRPr="00D9275A">
        <w:rPr>
          <w:rFonts w:ascii="Times New Roman" w:hAnsi="Times New Roman" w:cs="Times New Roman"/>
          <w:i/>
          <w:sz w:val="26"/>
          <w:szCs w:val="26"/>
        </w:rPr>
        <w:t>Финно-угорские народы</w:t>
      </w:r>
      <w:r w:rsidRPr="00D9275A">
        <w:rPr>
          <w:rFonts w:ascii="Times New Roman" w:hAnsi="Times New Roman" w:cs="Times New Roman"/>
          <w:sz w:val="26"/>
          <w:szCs w:val="26"/>
        </w:rPr>
        <w:t xml:space="preserve">. Народы Поволжья после присоединения к России. </w:t>
      </w:r>
      <w:r w:rsidRPr="00D9275A">
        <w:rPr>
          <w:rFonts w:ascii="Times New Roman" w:hAnsi="Times New Roman" w:cs="Times New Roman"/>
          <w:i/>
          <w:sz w:val="26"/>
          <w:szCs w:val="26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D9275A">
        <w:rPr>
          <w:rFonts w:ascii="Times New Roman" w:hAnsi="Times New Roman" w:cs="Times New Roman"/>
          <w:sz w:val="26"/>
          <w:szCs w:val="26"/>
        </w:rPr>
        <w:t xml:space="preserve"> Русская Православная церковь. </w:t>
      </w:r>
      <w:r w:rsidRPr="00D9275A">
        <w:rPr>
          <w:rFonts w:ascii="Times New Roman" w:hAnsi="Times New Roman" w:cs="Times New Roman"/>
          <w:i/>
          <w:sz w:val="26"/>
          <w:szCs w:val="26"/>
        </w:rPr>
        <w:t>Мусульманское духовенство.</w:t>
      </w:r>
      <w:r w:rsidRPr="00D927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Московские казни 1570 г. </w:t>
      </w:r>
      <w:r w:rsidRPr="00D9275A">
        <w:rPr>
          <w:rFonts w:ascii="Times New Roman" w:hAnsi="Times New Roman" w:cs="Times New Roman"/>
          <w:sz w:val="26"/>
          <w:szCs w:val="26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Тявзинский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мирный договор со Швецией: восстановление позиций России в Прибалтике.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Противостояние с Крымским ханством. </w:t>
      </w:r>
      <w:r w:rsidRPr="00D9275A">
        <w:rPr>
          <w:rFonts w:ascii="Times New Roman" w:hAnsi="Times New Roman" w:cs="Times New Roman"/>
          <w:i/>
          <w:sz w:val="26"/>
          <w:szCs w:val="26"/>
        </w:rPr>
        <w:t>Отражение набега Гази-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Гирея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в 1591 г.</w:t>
      </w:r>
      <w:r w:rsidRPr="00D9275A">
        <w:rPr>
          <w:rFonts w:ascii="Times New Roman" w:hAnsi="Times New Roman" w:cs="Times New Roman"/>
          <w:sz w:val="26"/>
          <w:szCs w:val="26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Смута в России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Династический кризис. Земский собор 1598 г. и избрание на царство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Бориса Годунова. Политика Бориса Годунова, </w:t>
      </w:r>
      <w:r w:rsidRPr="00D9275A">
        <w:rPr>
          <w:rFonts w:ascii="Times New Roman" w:hAnsi="Times New Roman" w:cs="Times New Roman"/>
          <w:i/>
          <w:sz w:val="26"/>
          <w:szCs w:val="26"/>
        </w:rPr>
        <w:t>в т. ч. в отношении боярства. Опала семейства Романовых.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Голод 1601-1603 гг. и обострение социально-экономического кризиса.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Царь Василий Шуйский. Восстание Ивана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Болотникова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Выборгский договор между Россией и Швецией. </w:t>
      </w:r>
      <w:r w:rsidRPr="00D9275A">
        <w:rPr>
          <w:rFonts w:ascii="Times New Roman" w:hAnsi="Times New Roman" w:cs="Times New Roman"/>
          <w:sz w:val="26"/>
          <w:szCs w:val="26"/>
        </w:rPr>
        <w:t xml:space="preserve">Поход войска М.В. Скопина-Шуйского и Я.-П.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Делагарди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и распад тушинского лагеря. Открытое вступление в войну против России Речи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. Оборона Смоленска.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Гермоген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lastRenderedPageBreak/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Борьба с казачьими выступлениями против центральной власти.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Столбовский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мир со Швецией: утрата выхода к Балтийскому морю.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Продолжение войны с Речью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Посполитой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>. Поход принца Владислава на Москву.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Заключение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Деулинского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перемирия с Речью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. Итоги и последствия Смутного времени.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Россия в XVII веке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D9275A">
        <w:rPr>
          <w:rFonts w:ascii="Times New Roman" w:hAnsi="Times New Roman" w:cs="Times New Roman"/>
          <w:i/>
          <w:sz w:val="26"/>
          <w:szCs w:val="26"/>
        </w:rPr>
        <w:t>Продолжение закрепощения крестьян.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Земские соборы. Роль патриарха Филарета в управлении государством.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i/>
          <w:sz w:val="26"/>
          <w:szCs w:val="26"/>
        </w:rPr>
        <w:t xml:space="preserve">Приказ Тайных дел. </w:t>
      </w:r>
      <w:r w:rsidRPr="00D9275A">
        <w:rPr>
          <w:rFonts w:ascii="Times New Roman" w:hAnsi="Times New Roman" w:cs="Times New Roman"/>
          <w:sz w:val="26"/>
          <w:szCs w:val="26"/>
        </w:rPr>
        <w:t xml:space="preserve">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Правительство Б.И. Морозова и И.Д. Милославского: итоги его деятельности. </w:t>
      </w:r>
      <w:r w:rsidRPr="00D9275A">
        <w:rPr>
          <w:rFonts w:ascii="Times New Roman" w:hAnsi="Times New Roman" w:cs="Times New Roman"/>
          <w:sz w:val="26"/>
          <w:szCs w:val="26"/>
        </w:rPr>
        <w:t xml:space="preserve">Патриарх Никон. Раскол в Церкви. Протопоп Аввакум, формирование религиозной традиции старообрядчества.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Царь Федор Алексеевич. Отмена местничества. Налоговая (податная) реформа.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D9275A">
        <w:rPr>
          <w:rFonts w:ascii="Times New Roman" w:hAnsi="Times New Roman" w:cs="Times New Roman"/>
          <w:i/>
          <w:sz w:val="26"/>
          <w:szCs w:val="26"/>
        </w:rPr>
        <w:t>Торговый и Новоторговый уставы.</w:t>
      </w:r>
      <w:r w:rsidRPr="00D9275A">
        <w:rPr>
          <w:rFonts w:ascii="Times New Roman" w:hAnsi="Times New Roman" w:cs="Times New Roman"/>
          <w:sz w:val="26"/>
          <w:szCs w:val="26"/>
        </w:rPr>
        <w:t xml:space="preserve"> Торговля с европейскими странами, Прибалтикой, Востоком.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D9275A">
        <w:rPr>
          <w:rFonts w:ascii="Times New Roman" w:hAnsi="Times New Roman" w:cs="Times New Roman"/>
          <w:i/>
          <w:sz w:val="26"/>
          <w:szCs w:val="26"/>
        </w:rPr>
        <w:t>Денежная реформа 1654 г.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Медный бунт. Побеги крестьян на Дон и в Сибирь. Восстание Степана Разина.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Поляновский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мир.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Контакты с православным населением Речи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Посполитой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>: противодействие полонизации, распространению католичества.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Контакты с Запорожской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Сечью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. Восстание Богдана Хмельницкого.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Переяславская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рада. Вхождение Украины в состав России. Война между Россией и Речью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1654-1667 гг.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Андрусовское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i/>
          <w:sz w:val="26"/>
          <w:szCs w:val="26"/>
        </w:rPr>
        <w:t xml:space="preserve">Отношения России со странами Западной Европы. Военные столкновения с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манчжурами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и империей Цин.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Культурное пространство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Коч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– корабль русских первопроходцев.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Миссионерство и христианизация. Межэтнические отношения. </w:t>
      </w:r>
      <w:r w:rsidRPr="00D9275A">
        <w:rPr>
          <w:rFonts w:ascii="Times New Roman" w:hAnsi="Times New Roman" w:cs="Times New Roman"/>
          <w:sz w:val="26"/>
          <w:szCs w:val="26"/>
        </w:rPr>
        <w:t xml:space="preserve">Формирование многонациональной элиты.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i/>
          <w:sz w:val="26"/>
          <w:szCs w:val="26"/>
        </w:rPr>
        <w:lastRenderedPageBreak/>
        <w:t>Изменения в картине мира человека в XVI–XVII вв. и повседневная жизнь.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Архитектура. Дворцово-храмовый ансамбль Соборной площади в Москве. Шатровый стиль в архитектуре.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Антонио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Солари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Алевиз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Фрязин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75A">
        <w:rPr>
          <w:rFonts w:ascii="Times New Roman" w:hAnsi="Times New Roman" w:cs="Times New Roman"/>
          <w:i/>
          <w:sz w:val="26"/>
          <w:szCs w:val="26"/>
        </w:rPr>
        <w:t>Петрок</w:t>
      </w:r>
      <w:proofErr w:type="spellEnd"/>
      <w:r w:rsidRPr="00D9275A">
        <w:rPr>
          <w:rFonts w:ascii="Times New Roman" w:hAnsi="Times New Roman" w:cs="Times New Roman"/>
          <w:i/>
          <w:sz w:val="26"/>
          <w:szCs w:val="26"/>
        </w:rPr>
        <w:t xml:space="preserve"> Малой. </w:t>
      </w:r>
      <w:r w:rsidRPr="00D9275A">
        <w:rPr>
          <w:rFonts w:ascii="Times New Roman" w:hAnsi="Times New Roman" w:cs="Times New Roman"/>
          <w:sz w:val="26"/>
          <w:szCs w:val="26"/>
        </w:rPr>
        <w:t>Собор Покрова на Рву. Монастырские ансамбли (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КириллоБелозерский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D9275A">
        <w:rPr>
          <w:rFonts w:ascii="Times New Roman" w:hAnsi="Times New Roman" w:cs="Times New Roman"/>
          <w:i/>
          <w:sz w:val="26"/>
          <w:szCs w:val="26"/>
        </w:rPr>
        <w:t>Приказ каменных дел.</w:t>
      </w:r>
      <w:r w:rsidRPr="00D9275A">
        <w:rPr>
          <w:rFonts w:ascii="Times New Roman" w:hAnsi="Times New Roman" w:cs="Times New Roman"/>
          <w:sz w:val="26"/>
          <w:szCs w:val="26"/>
        </w:rPr>
        <w:t xml:space="preserve"> Деревянное зодчество.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Изобразительное искусство. Симон Ушаков. Ярославская школа иконописи.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Парсунная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живопись. 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Летописание и начало книгопечатания. Лицевой свод. Домострой.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Переписка Ивана Грозного с князем Андреем Курбским. Публицистика Смутного времени. </w:t>
      </w:r>
      <w:r w:rsidRPr="00D9275A">
        <w:rPr>
          <w:rFonts w:ascii="Times New Roman" w:hAnsi="Times New Roman" w:cs="Times New Roman"/>
          <w:sz w:val="26"/>
          <w:szCs w:val="26"/>
        </w:rPr>
        <w:t xml:space="preserve">Усиление светского начала в российской культуре.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Симеон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Полоцкий. Немецкая слобода как проводник европейского культурного влияния. </w:t>
      </w:r>
      <w:r w:rsidRPr="00D9275A">
        <w:rPr>
          <w:rFonts w:ascii="Times New Roman" w:hAnsi="Times New Roman" w:cs="Times New Roman"/>
          <w:i/>
          <w:sz w:val="26"/>
          <w:szCs w:val="26"/>
        </w:rPr>
        <w:t xml:space="preserve">Посадская сатира XVII в. </w:t>
      </w:r>
      <w:r w:rsidRPr="00D927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D9275A">
        <w:rPr>
          <w:rFonts w:ascii="Times New Roman" w:hAnsi="Times New Roman" w:cs="Times New Roman"/>
          <w:sz w:val="26"/>
          <w:szCs w:val="26"/>
        </w:rPr>
        <w:t>Гизеля</w:t>
      </w:r>
      <w:proofErr w:type="spellEnd"/>
      <w:r w:rsidRPr="00D9275A">
        <w:rPr>
          <w:rFonts w:ascii="Times New Roman" w:hAnsi="Times New Roman" w:cs="Times New Roman"/>
          <w:sz w:val="26"/>
          <w:szCs w:val="26"/>
        </w:rPr>
        <w:t xml:space="preserve"> - первое учебное пособие по истории.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b/>
          <w:sz w:val="26"/>
          <w:szCs w:val="26"/>
        </w:rPr>
        <w:t xml:space="preserve">Региональный компонент </w:t>
      </w:r>
    </w:p>
    <w:p w:rsidR="00D9275A" w:rsidRPr="00D9275A" w:rsidRDefault="00D9275A" w:rsidP="00D9275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75A">
        <w:rPr>
          <w:rFonts w:ascii="Times New Roman" w:hAnsi="Times New Roman" w:cs="Times New Roman"/>
          <w:sz w:val="26"/>
          <w:szCs w:val="26"/>
        </w:rPr>
        <w:t xml:space="preserve">Наш регион в XVI – XVII вв.  </w:t>
      </w:r>
    </w:p>
    <w:p w:rsidR="00D9275A" w:rsidRDefault="00D9275A" w:rsidP="00D9275A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7516"/>
        <w:gridCol w:w="1042"/>
      </w:tblGrid>
      <w:tr w:rsidR="00D9275A" w:rsidRPr="00D9275A" w:rsidTr="00D9275A">
        <w:trPr>
          <w:cantSplit/>
          <w:trHeight w:val="524"/>
        </w:trPr>
        <w:tc>
          <w:tcPr>
            <w:tcW w:w="424" w:type="pct"/>
          </w:tcPr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019" w:type="pct"/>
          </w:tcPr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разделов и тем</w:t>
            </w:r>
          </w:p>
        </w:tc>
        <w:tc>
          <w:tcPr>
            <w:tcW w:w="557" w:type="pct"/>
          </w:tcPr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D9275A" w:rsidRPr="00D9275A" w:rsidTr="00D9275A">
        <w:trPr>
          <w:cantSplit/>
          <w:trHeight w:val="20"/>
        </w:trPr>
        <w:tc>
          <w:tcPr>
            <w:tcW w:w="424" w:type="pct"/>
          </w:tcPr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19" w:type="pct"/>
          </w:tcPr>
          <w:p w:rsidR="00D9275A" w:rsidRPr="00D9275A" w:rsidRDefault="00D9275A" w:rsidP="00AF2447">
            <w:pPr>
              <w:tabs>
                <w:tab w:val="left" w:pos="284"/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нового времени. XVI-XVII вв.: от абсолютизма к парламентаризму. Первые буржуазные революции </w:t>
            </w:r>
          </w:p>
        </w:tc>
        <w:tc>
          <w:tcPr>
            <w:tcW w:w="557" w:type="pct"/>
          </w:tcPr>
          <w:p w:rsidR="00D9275A" w:rsidRPr="00D9275A" w:rsidRDefault="00D9275A" w:rsidP="00D9275A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</w:tr>
      <w:tr w:rsidR="00D9275A" w:rsidRPr="00D9275A" w:rsidTr="00D9275A">
        <w:trPr>
          <w:cantSplit/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Введение. Особенности курса истории нового времени. XVI-XVII вв.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Технические открытия и выход к Мировому океану.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Встреча миров. Великие географические открытия и их последствия (продолжение).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Усиление королевской власти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Абсолютизм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Европе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Дух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предпринимательства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преобразует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экономику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Европейское общество в раннее Новое время.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Повседневная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жизнь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Великие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гуманисты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Европы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Мир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художественной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культуры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Возрождения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Рождение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новой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европейской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науки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Начало Реформации в Европе. Обновление христианства.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Королевская власть и Реформация в Англии. Борьба за господство на море.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Религиозные войны и укрепление абсолютной монархии во Франции.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Повторение и обобщение по теме «Мир в начале нового времени. Великие географические открытия. Возрождение. Реформация». Контрольный тест.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Тема 2. 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9275A" w:rsidRPr="00D9275A" w:rsidTr="00D9275A">
        <w:trPr>
          <w:trHeight w:val="251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Освободительная война в Нидерландах.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Рождение Республики Соединённых провинций.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Парламент против короля.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Революция в Англии.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Путь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парламентской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275A">
              <w:rPr>
                <w:rFonts w:ascii="Times New Roman" w:hAnsi="Times New Roman"/>
                <w:sz w:val="26"/>
                <w:szCs w:val="26"/>
              </w:rPr>
              <w:t>монархии</w:t>
            </w:r>
            <w:proofErr w:type="spellEnd"/>
            <w:r w:rsidRPr="00D927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Международные отношения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Международные отношения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 (продолжение).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Повторение и обобщение по курсу «История нового времени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 xml:space="preserve">История нового времени </w:t>
            </w:r>
            <w:r w:rsidRPr="00D92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92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вв. Контрольный тест.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18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Россия в XVI–XVII вв.: от великого княжества к царству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Тема 3.  </w:t>
            </w:r>
            <w:r w:rsidRPr="00D9275A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Россия в </w:t>
            </w:r>
            <w:r w:rsidRPr="00D9275A">
              <w:rPr>
                <w:rFonts w:ascii="Times New Roman" w:hAnsi="Times New Roman"/>
                <w:b/>
                <w:bCs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 в.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Мир и Россия в начале эпохи Великих географических от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softHyphen/>
              <w:t>крытий</w:t>
            </w: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ru-RU"/>
              </w:rPr>
              <w:t xml:space="preserve">Территория, население и хозяйство России в начале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XVI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Формирование единых го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softHyphen/>
              <w:t>сударств в Европе и России.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Российское государство в первой трети XVI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pacing w:val="6"/>
                <w:sz w:val="26"/>
                <w:szCs w:val="26"/>
                <w:shd w:val="clear" w:color="auto" w:fill="FFFFFF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Внешняя политика Рос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softHyphen/>
              <w:t>сийского государства в первой тре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softHyphen/>
              <w:t>ти XVI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Урок-практикум. Начало правления Ивана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IV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Урок-практикум. Реформы Избранной рады.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pacing w:val="6"/>
                <w:sz w:val="26"/>
                <w:szCs w:val="26"/>
                <w:shd w:val="clear" w:color="auto" w:fill="FFFFFF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10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Защищаем проекты по теме «Государства Поволжья, Северного Причерноморья, Сибири в середине XVI 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Лабораторная работа по теме «Внешняя политика России во второй половине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Style w:val="Bodytext10pt"/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Урок-практикум по теме «Внешняя политика России во второй половине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Российское общество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в.: «служилые» и «тяглые».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Народы России во второй половине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века.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Урок-практикум «</w:t>
            </w:r>
            <w:proofErr w:type="spellStart"/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Опричнина</w:t>
            </w:r>
            <w:proofErr w:type="spellEnd"/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Урок-дискуссия «Итоги царствования Ивана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IV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Россия в конце 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pacing w:val="6"/>
                <w:sz w:val="26"/>
                <w:szCs w:val="26"/>
                <w:shd w:val="clear" w:color="auto" w:fill="FFFFFF"/>
              </w:rPr>
            </w:pPr>
            <w:r w:rsidRPr="00D9275A">
              <w:rPr>
                <w:rStyle w:val="Bodytext10pt"/>
                <w:rFonts w:ascii="Times New Roman" w:hAnsi="Times New Roman" w:cs="Times New Roman"/>
                <w:b w:val="0"/>
                <w:sz w:val="26"/>
                <w:szCs w:val="26"/>
              </w:rPr>
              <w:t>Церковь и государство в XVI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</w:rPr>
              <w:t>Культура народов России в XVI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Повсе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softHyphen/>
              <w:t xml:space="preserve">дневная жизнь народов России в 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Наш край в 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</w:rPr>
              <w:t>XVI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Повторительно-обобщающий урок по теме «Россия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22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Урок контроля и коррекции по теме «Россия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Style w:val="BodytextCandara"/>
                <w:rFonts w:ascii="Times New Roman" w:hAnsi="Times New Roman" w:cs="Times New Roman"/>
                <w:sz w:val="26"/>
                <w:szCs w:val="26"/>
              </w:rPr>
              <w:t xml:space="preserve">Тема 4.  Смутное время. Россия при первых Романовых    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Внешнеполитические свя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зи России с Европой и Азией в кон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це XVI — начале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Смута в Российском государстве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Смута в Российском государстве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Окончание Смутного вре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мени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Экономическое развитие России в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Россия при первых Рома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новых: перемены в государствен</w:t>
            </w: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ном устройстве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Изменения в социальной структуре российского общества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Народные движения в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Народные движения в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Россия в системе международных отношений.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BodytextCandara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9275A">
              <w:rPr>
                <w:rStyle w:val="BodytextCenturySchoolbook1"/>
                <w:rFonts w:ascii="Times New Roman" w:hAnsi="Times New Roman" w:cs="Times New Roman"/>
                <w:b w:val="0"/>
                <w:sz w:val="26"/>
                <w:szCs w:val="26"/>
              </w:rPr>
              <w:t>Россия в системе международных отношений.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t>«Под рукой» российско</w:t>
            </w: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softHyphen/>
              <w:t>го государя: вхождение Украины в состав России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bCs/>
                <w:color w:val="000000"/>
                <w:spacing w:val="4"/>
                <w:sz w:val="26"/>
                <w:szCs w:val="26"/>
                <w:shd w:val="clear" w:color="auto" w:fill="FFFFFF"/>
              </w:rPr>
            </w:pP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t>Русская православная цер</w:t>
            </w: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softHyphen/>
              <w:t>ковь в XVII в. Реформа патриарха Никона и раскол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t>Русские путешественники и первопроходцы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t>Культура народов России в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1"/>
              <w:shd w:val="clear" w:color="auto" w:fill="auto"/>
              <w:rPr>
                <w:b/>
                <w:sz w:val="26"/>
                <w:szCs w:val="26"/>
              </w:rPr>
            </w:pPr>
            <w:r w:rsidRPr="00D9275A">
              <w:rPr>
                <w:rStyle w:val="BodytextBold1"/>
                <w:b w:val="0"/>
                <w:color w:val="000000"/>
                <w:sz w:val="26"/>
                <w:szCs w:val="26"/>
              </w:rPr>
              <w:t>Культура народов России в XVII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 xml:space="preserve">Народы России в 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</w:rPr>
              <w:t>XVII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 xml:space="preserve"> в. Сословный быт и картина мира русского человека в 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</w:rPr>
              <w:t>XVII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 xml:space="preserve"> в.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>Повседневная жизнь народов Украи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softHyphen/>
              <w:t>ны, Поволжья, Сибири и Северно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softHyphen/>
              <w:t xml:space="preserve">го Кавказа в 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</w:rPr>
              <w:t>XVII</w:t>
            </w: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Bold1"/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Наш край в </w:t>
            </w:r>
            <w:r w:rsidRPr="00D9275A">
              <w:rPr>
                <w:rStyle w:val="BodytextBold1"/>
                <w:rFonts w:ascii="Times New Roman" w:hAnsi="Times New Roman"/>
                <w:b w:val="0"/>
                <w:sz w:val="26"/>
                <w:szCs w:val="26"/>
              </w:rPr>
              <w:t>XVII</w:t>
            </w:r>
            <w:r w:rsidRPr="00D9275A">
              <w:rPr>
                <w:rStyle w:val="BodytextBold1"/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275A">
              <w:rPr>
                <w:rStyle w:val="BodytextBold1"/>
                <w:rFonts w:ascii="Times New Roman" w:hAnsi="Times New Roman"/>
                <w:b w:val="0"/>
                <w:color w:val="000000"/>
                <w:sz w:val="26"/>
                <w:szCs w:val="26"/>
                <w:lang w:val="ru-RU"/>
              </w:rPr>
              <w:t>Повторительно - обобщающий урок по теме «</w:t>
            </w:r>
            <w:r w:rsidRPr="00D9275A">
              <w:rPr>
                <w:rStyle w:val="BodytextCandara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Смутное время. Россия при первых Романовых».</w:t>
            </w:r>
            <w:bookmarkStart w:id="0" w:name="_GoBack"/>
            <w:bookmarkEnd w:id="0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Итоговое повторение и обобщение по курсу «Россия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019" w:type="pct"/>
          </w:tcPr>
          <w:p w:rsidR="00D9275A" w:rsidRPr="00D9275A" w:rsidRDefault="00D9275A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Итоговая контрольная работа по курсу «Россия в 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D9275A">
              <w:rPr>
                <w:rFonts w:ascii="Times New Roman" w:hAnsi="Times New Roman"/>
                <w:sz w:val="26"/>
                <w:szCs w:val="26"/>
              </w:rPr>
              <w:t>XVII</w:t>
            </w:r>
            <w:r w:rsidRPr="00D927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вв.».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75A" w:rsidRPr="00D9275A" w:rsidTr="00D9275A">
        <w:trPr>
          <w:trHeight w:val="57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AF24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75A" w:rsidRPr="00D9275A" w:rsidRDefault="00D9275A" w:rsidP="00D92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75A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</w:tbl>
    <w:p w:rsidR="00D9275A" w:rsidRPr="00D9275A" w:rsidRDefault="00D9275A" w:rsidP="00D9275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9275A" w:rsidRPr="00D9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9BF"/>
    <w:multiLevelType w:val="hybridMultilevel"/>
    <w:tmpl w:val="DF0A23AC"/>
    <w:lvl w:ilvl="0" w:tplc="CF0697E8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61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4A3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9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D1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C04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9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2DD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01F78"/>
    <w:multiLevelType w:val="hybridMultilevel"/>
    <w:tmpl w:val="E9200E9A"/>
    <w:lvl w:ilvl="0" w:tplc="81FC07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EF4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46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4A7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C9E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CF0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8C1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20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C53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316B1"/>
    <w:multiLevelType w:val="hybridMultilevel"/>
    <w:tmpl w:val="3BE2BC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5D"/>
    <w:rsid w:val="00291215"/>
    <w:rsid w:val="00D9275A"/>
    <w:rsid w:val="00D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4EFD5-BD56-416E-828C-E7F685E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5A"/>
    <w:pPr>
      <w:spacing w:after="224" w:line="247" w:lineRule="auto"/>
      <w:ind w:left="720" w:right="9" w:firstLine="6"/>
      <w:contextualSpacing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D9275A"/>
    <w:rPr>
      <w:color w:val="0563C1" w:themeColor="hyperlink"/>
      <w:u w:val="single"/>
    </w:rPr>
  </w:style>
  <w:style w:type="paragraph" w:styleId="a5">
    <w:name w:val="No Spacing"/>
    <w:link w:val="a6"/>
    <w:uiPriority w:val="99"/>
    <w:qFormat/>
    <w:rsid w:val="00D9275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link w:val="a5"/>
    <w:uiPriority w:val="99"/>
    <w:rsid w:val="00D9275A"/>
    <w:rPr>
      <w:rFonts w:ascii="Calibri" w:eastAsia="Calibri" w:hAnsi="Calibri" w:cs="Times New Roman"/>
      <w:lang w:val="en-US" w:bidi="en-US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uiPriority w:val="99"/>
    <w:rsid w:val="00D9275A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10pt">
    <w:name w:val="Body text + 10 pt"/>
    <w:aliases w:val="Not Bold"/>
    <w:uiPriority w:val="99"/>
    <w:rsid w:val="00D9275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a"/>
    <w:uiPriority w:val="99"/>
    <w:rsid w:val="00D9275A"/>
    <w:pPr>
      <w:widowControl w:val="0"/>
      <w:shd w:val="clear" w:color="auto" w:fill="FFFFFF"/>
      <w:spacing w:after="0" w:line="192" w:lineRule="exact"/>
      <w:ind w:firstLine="220"/>
      <w:jc w:val="both"/>
    </w:pPr>
    <w:rPr>
      <w:rFonts w:ascii="Calibri" w:eastAsia="Times New Roman" w:hAnsi="Calibri" w:cs="Calibri"/>
      <w:spacing w:val="2"/>
      <w:sz w:val="19"/>
      <w:szCs w:val="19"/>
      <w:lang w:eastAsia="ru-RU"/>
    </w:rPr>
  </w:style>
  <w:style w:type="character" w:customStyle="1" w:styleId="BodytextCenturySchoolbook1">
    <w:name w:val="Body text + Century Schoolbook1"/>
    <w:uiPriority w:val="99"/>
    <w:rsid w:val="00D9275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D9275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uiPriority w:val="99"/>
    <w:rsid w:val="00D9275A"/>
    <w:rPr>
      <w:b/>
      <w:bCs/>
      <w:spacing w:val="4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46EB41C149CC09C5DB511F0CB0D9087D5DCC196AE314E316B47DFBAA666FFCC36D8DC3EF89F5C311m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3617</Words>
  <Characters>20617</Characters>
  <Application>Microsoft Office Word</Application>
  <DocSecurity>0</DocSecurity>
  <Lines>171</Lines>
  <Paragraphs>48</Paragraphs>
  <ScaleCrop>false</ScaleCrop>
  <Company/>
  <LinksUpToDate>false</LinksUpToDate>
  <CharactersWithSpaces>24186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2020-12-07T09:50:00Z</dcterms:created>
  <dcterms:modified xsi:type="dcterms:W3CDTF">2020-12-07T09:58:00Z</dcterms:modified>
</cp:coreProperties>
</file>