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5E" w:rsidRPr="0039625E" w:rsidRDefault="00E43B77" w:rsidP="00E43B77">
      <w:pPr>
        <w:jc w:val="center"/>
        <w:rPr>
          <w:rFonts w:ascii="Calibri" w:eastAsia="Calibri" w:hAnsi="Calibri" w:cs="Times New Roman"/>
        </w:rPr>
      </w:pPr>
      <w:bookmarkStart w:id="0" w:name="_GoBack"/>
      <w:r w:rsidRPr="00E43B7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724525" cy="9382125"/>
            <wp:effectExtent l="0" t="0" r="9525" b="9525"/>
            <wp:docPr id="1" name="Рисунок 1" descr="G:\Рабочие программы 10 кл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10 кл\img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2452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5640" w:rsidRDefault="00365640"/>
    <w:p w:rsidR="00E43B77" w:rsidRDefault="00E43B77"/>
    <w:p w:rsidR="00E43B77" w:rsidRDefault="00E43B77"/>
    <w:p w:rsidR="00344F2D" w:rsidRPr="00344F2D" w:rsidRDefault="00344F2D" w:rsidP="00344F2D">
      <w:pPr>
        <w:tabs>
          <w:tab w:val="left" w:pos="11250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344F2D">
        <w:rPr>
          <w:rFonts w:ascii="Times New Roman" w:eastAsia="Calibri" w:hAnsi="Times New Roman" w:cs="Times New Roman"/>
          <w:b/>
          <w:sz w:val="26"/>
          <w:szCs w:val="26"/>
        </w:rPr>
        <w:t>1. Планируемые результаты освоения учебного предмета химия в 10 классе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344F2D" w:rsidRPr="00344F2D" w:rsidRDefault="00344F2D" w:rsidP="00344F2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44F2D">
        <w:rPr>
          <w:rFonts w:ascii="Times New Roman" w:eastAsia="Calibri" w:hAnsi="Times New Roman" w:cs="Times New Roman"/>
          <w:b/>
          <w:sz w:val="26"/>
          <w:szCs w:val="26"/>
        </w:rPr>
        <w:t>Выпускник на базовом уровне научится: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демонстрировать на примерах взаимосвязь между химией и другими естественными науками;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раскрывать на примерах положения теории химического строения А.М. Бутлерова;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объяснять причины многообразия веществ на основе общих представлений об их составе и строении;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lastRenderedPageBreak/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владеть правилами и приемами безопасной работы с химическими веществами и лабораторным оборудованием;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приводить примеры гидролиза солей в повседневной жизни человека;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 xml:space="preserve">приводить примеры </w:t>
      </w:r>
      <w:proofErr w:type="spellStart"/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окислительно</w:t>
      </w:r>
      <w:proofErr w:type="spellEnd"/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-восстановительных реакций в природе, производственных процессах и жизнедеятельности организмов;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осуществлять поиск химической информации по названиям, идентификаторам, структурным формулам веществ;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344F2D" w:rsidRPr="00344F2D" w:rsidRDefault="00344F2D" w:rsidP="00344F2D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sz w:val="26"/>
          <w:szCs w:val="26"/>
          <w:u w:color="000000"/>
          <w:bdr w:val="none" w:sz="0" w:space="0" w:color="auto" w:frame="1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344F2D" w:rsidRDefault="00344F2D" w:rsidP="00344F2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4F2D" w:rsidRPr="00344F2D" w:rsidRDefault="00344F2D" w:rsidP="00344F2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44F2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Выпускник на базовом уровне получит возможность научиться:</w:t>
      </w:r>
    </w:p>
    <w:p w:rsidR="00344F2D" w:rsidRPr="00344F2D" w:rsidRDefault="00344F2D" w:rsidP="00344F2D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344F2D" w:rsidRPr="00344F2D" w:rsidRDefault="00344F2D" w:rsidP="00344F2D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344F2D" w:rsidRPr="00344F2D" w:rsidRDefault="00344F2D" w:rsidP="00344F2D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344F2D" w:rsidRPr="00344F2D" w:rsidRDefault="00344F2D" w:rsidP="00344F2D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:rsidR="00344F2D" w:rsidRPr="00344F2D" w:rsidRDefault="00344F2D" w:rsidP="00344F2D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</w:pPr>
      <w:r w:rsidRPr="00344F2D">
        <w:rPr>
          <w:rFonts w:ascii="Times New Roman" w:hAnsi="Times New Roman" w:cs="Times New Roman"/>
          <w:i/>
          <w:sz w:val="26"/>
          <w:szCs w:val="26"/>
          <w:u w:color="000000"/>
          <w:bdr w:val="none" w:sz="0" w:space="0" w:color="auto" w:frame="1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344F2D" w:rsidRPr="00344F2D" w:rsidRDefault="00344F2D" w:rsidP="00344F2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4F2D" w:rsidRPr="00344F2D" w:rsidRDefault="00344F2D" w:rsidP="00344F2D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344F2D">
        <w:rPr>
          <w:rFonts w:ascii="Times New Roman" w:eastAsia="Calibri" w:hAnsi="Times New Roman" w:cs="Times New Roman"/>
          <w:b/>
          <w:sz w:val="26"/>
          <w:szCs w:val="26"/>
        </w:rPr>
        <w:t>2. Содержание учебного предмета</w:t>
      </w:r>
    </w:p>
    <w:p w:rsidR="00AE0A7D" w:rsidRPr="00AE0A7D" w:rsidRDefault="00AE0A7D" w:rsidP="00AE0A7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A7D">
        <w:rPr>
          <w:rFonts w:ascii="Times New Roman" w:eastAsia="Calibri" w:hAnsi="Times New Roman" w:cs="Times New Roman"/>
          <w:b/>
          <w:sz w:val="26"/>
          <w:szCs w:val="26"/>
        </w:rPr>
        <w:t>Базовый уровень</w:t>
      </w:r>
    </w:p>
    <w:p w:rsidR="0084538F" w:rsidRDefault="0084538F" w:rsidP="008453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38F">
        <w:rPr>
          <w:rFonts w:ascii="Times New Roman" w:eastAsia="Calibri" w:hAnsi="Times New Roman" w:cs="Times New Roman"/>
          <w:b/>
          <w:sz w:val="24"/>
          <w:szCs w:val="24"/>
        </w:rPr>
        <w:t>Основы органической химии</w:t>
      </w:r>
    </w:p>
    <w:p w:rsidR="00952633" w:rsidRPr="00952633" w:rsidRDefault="00952633" w:rsidP="00952633">
      <w:pPr>
        <w:snapToGri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54D78">
        <w:rPr>
          <w:rFonts w:ascii="Times New Roman" w:eastAsia="Calibri" w:hAnsi="Times New Roman" w:cs="Times New Roman"/>
          <w:b/>
          <w:sz w:val="26"/>
          <w:szCs w:val="26"/>
        </w:rPr>
        <w:t>Теория строения органических соединений. 4 ч</w:t>
      </w:r>
    </w:p>
    <w:p w:rsidR="0084538F" w:rsidRPr="0084538F" w:rsidRDefault="0084538F" w:rsidP="008453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</w:r>
    </w:p>
    <w:p w:rsidR="0084538F" w:rsidRPr="0084538F" w:rsidRDefault="0084538F" w:rsidP="008453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p w:rsidR="00952633" w:rsidRPr="00952633" w:rsidRDefault="00952633" w:rsidP="00952633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52633">
        <w:rPr>
          <w:rFonts w:ascii="Times New Roman" w:eastAsia="Calibri" w:hAnsi="Times New Roman" w:cs="Times New Roman"/>
          <w:b/>
          <w:sz w:val="26"/>
          <w:szCs w:val="26"/>
        </w:rPr>
        <w:t>Углево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дороды и их природные источники. </w:t>
      </w:r>
      <w:r w:rsidRPr="00952633">
        <w:rPr>
          <w:rFonts w:ascii="Times New Roman" w:eastAsia="Calibri" w:hAnsi="Times New Roman" w:cs="Times New Roman"/>
          <w:b/>
          <w:sz w:val="26"/>
          <w:szCs w:val="26"/>
        </w:rPr>
        <w:t>14 часов.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4538F">
        <w:rPr>
          <w:rFonts w:ascii="Times New Roman" w:eastAsia="Calibri" w:hAnsi="Times New Roman" w:cs="Times New Roman"/>
          <w:sz w:val="26"/>
          <w:szCs w:val="26"/>
        </w:rPr>
        <w:t>Алканы</w:t>
      </w:r>
      <w:proofErr w:type="spellEnd"/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Строение молекулы метана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. Гомологический ряд алканов. Гомологи. Номенклатура.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</w:t>
      </w:r>
      <w:r w:rsidRPr="0084538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один из основных источников тепла в промышленности и быту. Нахождение в природе и применение алканов.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 xml:space="preserve">Понятие о </w:t>
      </w:r>
      <w:proofErr w:type="spellStart"/>
      <w:r w:rsidRPr="0084538F">
        <w:rPr>
          <w:rFonts w:ascii="Times New Roman" w:eastAsia="Calibri" w:hAnsi="Times New Roman" w:cs="Times New Roman"/>
          <w:i/>
          <w:sz w:val="26"/>
          <w:szCs w:val="26"/>
        </w:rPr>
        <w:t>циклоалканах</w:t>
      </w:r>
      <w:proofErr w:type="spellEnd"/>
      <w:r w:rsidRPr="0084538F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Алкены.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 xml:space="preserve">Строение молекулы этилена. 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Гомологический ряд алкенов.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гидрирование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, гидратация,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гидрогалогенирование</w:t>
      </w:r>
      <w:r w:rsidRPr="0084538F">
        <w:rPr>
          <w:rFonts w:ascii="Times New Roman" w:eastAsia="Calibri" w:hAnsi="Times New Roman" w:cs="Times New Roman"/>
          <w:sz w:val="26"/>
          <w:szCs w:val="26"/>
        </w:rPr>
        <w:t>) как способ получения функциональных производных углеводородов, горения.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Алкадиены и каучуки. Понятие об алкадиенах как углеводородах с двумя двойными связями. Полимеризация дивинила (бутадиена-1,3) как способ получения синтетического каучука. Натуральный и синтетический каучуки. Вулканизация каучука. Резина. Применение каучука и резины.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Алкины.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 xml:space="preserve">Строение молекулы ацетилена. 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Гомологический ряд алкинов. Номенклатура. Изомерия углеродного скелета и положения кратной связи в молекуле. Химические свойства (на примере ацетилена): реакции присоединения (галогенирование,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гидрирование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, гидратация,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гидрогалогенирование</w:t>
      </w:r>
      <w:r w:rsidRPr="0084538F">
        <w:rPr>
          <w:rFonts w:ascii="Times New Roman" w:eastAsia="Calibri" w:hAnsi="Times New Roman" w:cs="Times New Roman"/>
          <w:sz w:val="26"/>
          <w:szCs w:val="26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Арены. Бензол как представитель ароматических углеводородов.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Строение молекулы бензола.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 Применение бензола.</w:t>
      </w:r>
    </w:p>
    <w:p w:rsidR="00952633" w:rsidRDefault="00952633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4D78">
        <w:rPr>
          <w:rFonts w:ascii="Times New Roman" w:eastAsia="Calibri" w:hAnsi="Times New Roman" w:cs="Times New Roman"/>
          <w:b/>
          <w:sz w:val="26"/>
          <w:szCs w:val="26"/>
        </w:rPr>
        <w:t>Кислородсодержащие органические соединения.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12</w:t>
      </w:r>
      <w:r w:rsidRPr="00954D78">
        <w:rPr>
          <w:rFonts w:ascii="Times New Roman" w:eastAsia="Calibri" w:hAnsi="Times New Roman" w:cs="Times New Roman"/>
          <w:b/>
          <w:sz w:val="26"/>
          <w:szCs w:val="26"/>
        </w:rPr>
        <w:t xml:space="preserve"> час</w:t>
      </w:r>
      <w:r>
        <w:rPr>
          <w:rFonts w:ascii="Times New Roman" w:eastAsia="Calibri" w:hAnsi="Times New Roman" w:cs="Times New Roman"/>
          <w:b/>
          <w:sz w:val="26"/>
          <w:szCs w:val="26"/>
        </w:rPr>
        <w:t>ов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Спирты. Классификация, номенклатура, изомерия спиртов. Метанол и этанол как представители предельных одноатомных спиртов. Химические свойства (на примере метанола и этанола): взаимодействие с натрием как способ установления наличия гидроксогруппы, реакция с галогеноводородами как способ получения растворителей, дегидратация как способ получения этилена. Реакция горения: спирты как топливо. Применение метанола и этанола. Физиологическое действие метанола и этанола на организм человека.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Фенол. Строение молекулы фенола.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Взаимное влияние атомов в молекуле фенола. Химические свойства: взаимодействие с натрием, гидроксидом натрия, бромом.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 Применение фенола.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Альдегиды. Метаналь (формальдегид) и этаналь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Карбоновые кислоты. Уксусная кислота как представитель предельных одноосновных карбоновых кислот. Химические свойства (на примере уксусной кислоты): реакции с металлами, основными оксидами, основаниями и солями как подтверждение </w:t>
      </w:r>
      <w:r w:rsidRPr="0084538F">
        <w:rPr>
          <w:rFonts w:ascii="Times New Roman" w:eastAsia="Calibri" w:hAnsi="Times New Roman" w:cs="Times New Roman"/>
          <w:sz w:val="26"/>
          <w:szCs w:val="26"/>
        </w:rPr>
        <w:lastRenderedPageBreak/>
        <w:t>сходства с неорганическими кислотами. Реакция этерификации как способ получения сложных эфиров. Применение уксусной кислоты. Представление о высших карбоновых кислотах.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Сложные эфиры и жиры.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 </w:t>
      </w:r>
      <w:proofErr w:type="spellStart"/>
      <w:r w:rsidRPr="0084538F">
        <w:rPr>
          <w:rFonts w:ascii="Times New Roman" w:eastAsia="Calibri" w:hAnsi="Times New Roman" w:cs="Times New Roman"/>
          <w:sz w:val="26"/>
          <w:szCs w:val="26"/>
        </w:rPr>
        <w:t>Мылá</w:t>
      </w:r>
      <w:proofErr w:type="spellEnd"/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 как соли высших карбоновых кислот. Моющие свойства мыла.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Углеводы. Классификация углеводов. Нахождение углеводов в природе. Глюкоза как альдегидоспирт. Брожение глюкозы. Сахароза. 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>Гидролиз сахарозы.</w:t>
      </w:r>
      <w:r w:rsidRPr="0084538F">
        <w:rPr>
          <w:rFonts w:ascii="Times New Roman" w:eastAsia="Calibri" w:hAnsi="Times New Roman" w:cs="Times New Roman"/>
          <w:sz w:val="26"/>
          <w:szCs w:val="26"/>
        </w:rPr>
        <w:t xml:space="preserve">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волокна.</w:t>
      </w:r>
    </w:p>
    <w:p w:rsid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Идентификация органических соединений.</w:t>
      </w:r>
      <w:r w:rsidRPr="0084538F">
        <w:rPr>
          <w:rFonts w:ascii="Times New Roman" w:eastAsia="Calibri" w:hAnsi="Times New Roman" w:cs="Times New Roman"/>
          <w:i/>
          <w:sz w:val="26"/>
          <w:szCs w:val="26"/>
        </w:rPr>
        <w:t xml:space="preserve"> Генетическая связь между классами органических соединений. </w:t>
      </w:r>
      <w:r w:rsidRPr="0084538F">
        <w:rPr>
          <w:rFonts w:ascii="Times New Roman" w:eastAsia="Calibri" w:hAnsi="Times New Roman" w:cs="Times New Roman"/>
          <w:sz w:val="26"/>
          <w:szCs w:val="26"/>
        </w:rPr>
        <w:t>Типы химических реакций в органической химии.</w:t>
      </w:r>
    </w:p>
    <w:p w:rsidR="00952633" w:rsidRDefault="00952633" w:rsidP="00952633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52633" w:rsidRPr="00952633" w:rsidRDefault="00952633" w:rsidP="00952633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8527C">
        <w:rPr>
          <w:rFonts w:ascii="Times New Roman" w:eastAsia="Calibri" w:hAnsi="Times New Roman" w:cs="Times New Roman"/>
          <w:b/>
          <w:sz w:val="26"/>
          <w:szCs w:val="26"/>
        </w:rPr>
        <w:t>Азотсодержащие органические соединения</w:t>
      </w:r>
      <w:r>
        <w:rPr>
          <w:rFonts w:ascii="Times New Roman" w:eastAsia="Calibri" w:hAnsi="Times New Roman" w:cs="Times New Roman"/>
          <w:b/>
          <w:sz w:val="26"/>
          <w:szCs w:val="26"/>
        </w:rPr>
        <w:t>. 2 ч</w:t>
      </w:r>
    </w:p>
    <w:p w:rsidR="0084538F" w:rsidRPr="0084538F" w:rsidRDefault="0084538F" w:rsidP="008453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38F">
        <w:rPr>
          <w:rFonts w:ascii="Times New Roman" w:eastAsia="Calibri" w:hAnsi="Times New Roman" w:cs="Times New Roman"/>
          <w:sz w:val="26"/>
          <w:szCs w:val="26"/>
        </w:rPr>
        <w:t>Аминокислоты и белки. Состав и номенклатура. Аминокислоты как амфотерные органические соединения. Пептидная связь. Биологическое значение α-аминокислот. Области применения аминокислот.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</w:t>
      </w:r>
    </w:p>
    <w:p w:rsidR="00033A4A" w:rsidRPr="0084538F" w:rsidRDefault="00033A4A" w:rsidP="00033A4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4F2D" w:rsidRPr="00344F2D" w:rsidRDefault="00AE0A7D" w:rsidP="00344F2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E0A7D">
        <w:rPr>
          <w:rFonts w:ascii="Times New Roman" w:hAnsi="Times New Roman" w:cs="Times New Roman"/>
          <w:b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</w:p>
    <w:p w:rsidR="00AE0A7D" w:rsidRPr="00AE0A7D" w:rsidRDefault="00AE0A7D" w:rsidP="00AE0A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3411"/>
        <w:gridCol w:w="8505"/>
        <w:gridCol w:w="1843"/>
      </w:tblGrid>
      <w:tr w:rsidR="00AE0A7D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7D" w:rsidRPr="003536D5" w:rsidRDefault="00AE0A7D" w:rsidP="00AE0A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7D" w:rsidRPr="003536D5" w:rsidRDefault="00AE0A7D" w:rsidP="00AE0A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кол-во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7D" w:rsidRPr="003536D5" w:rsidRDefault="00AE0A7D" w:rsidP="00AE0A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7D" w:rsidRPr="003536D5" w:rsidRDefault="00AE0A7D" w:rsidP="00AE0A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58527C" w:rsidRPr="003536D5" w:rsidTr="00626EE8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527C" w:rsidRPr="0058527C" w:rsidRDefault="0058527C" w:rsidP="00AE0A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527C" w:rsidRPr="00954D78" w:rsidRDefault="0058527C" w:rsidP="00C030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54D7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Теория строения органических соединений. </w:t>
            </w:r>
          </w:p>
          <w:p w:rsidR="0058527C" w:rsidRPr="003536D5" w:rsidRDefault="0058527C" w:rsidP="00C030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4D7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 ч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062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1.Предметорганической химии. Теория химического строения органических веществ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58527C" w:rsidP="000623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626EE8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0623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Электронная природа химических связей в органических соединениях.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626EE8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58527C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Классификации органических соединений. Систематическая международная номенклатура и принципы образования названий органических соединений.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626EE8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0623E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 №1 «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Качественное определение углерода, водорода и хлора в органических веществах».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58527C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241C9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1C9" w:rsidRPr="0058527C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D78" w:rsidRPr="00CF50D3" w:rsidRDefault="00DE69F8" w:rsidP="0058527C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50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Углеводороды и их природные источники.</w:t>
            </w:r>
            <w:r w:rsidR="004F51A4" w:rsidRPr="00CF50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E69F8" w:rsidRPr="003536D5" w:rsidRDefault="00DE69F8" w:rsidP="0058527C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F50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 часов.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DE69F8" w:rsidP="003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23177A"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536D5"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Электронное и пространственное строение алканов</w:t>
            </w:r>
          </w:p>
          <w:p w:rsidR="003536D5" w:rsidRPr="003536D5" w:rsidRDefault="0058527C" w:rsidP="003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536D5"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Гомологи и изомеры алканов</w:t>
            </w:r>
          </w:p>
          <w:p w:rsidR="000241C9" w:rsidRPr="003536D5" w:rsidRDefault="000241C9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C9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3177A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0D3" w:rsidRPr="00954D78" w:rsidRDefault="00CF50D3" w:rsidP="00CF50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54D78">
              <w:rPr>
                <w:rFonts w:ascii="Times New Roman" w:eastAsia="Calibri" w:hAnsi="Times New Roman" w:cs="Times New Roman"/>
                <w:b/>
                <w:sz w:val="24"/>
              </w:rPr>
              <w:t xml:space="preserve">Предельные углеводороды – </w:t>
            </w:r>
            <w:proofErr w:type="spellStart"/>
            <w:r w:rsidRPr="00954D78">
              <w:rPr>
                <w:rFonts w:ascii="Times New Roman" w:eastAsia="Calibri" w:hAnsi="Times New Roman" w:cs="Times New Roman"/>
                <w:b/>
                <w:sz w:val="24"/>
              </w:rPr>
              <w:t>алканы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( 2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ч)</w:t>
            </w:r>
          </w:p>
          <w:p w:rsidR="0023177A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DE69F8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3536D5"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Метан – простейший представитель алканов.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7A" w:rsidRPr="003536D5" w:rsidRDefault="00DE69F8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3177A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CF50D3" w:rsidP="00CF50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Непредельные углеводороды: </w:t>
            </w:r>
            <w:proofErr w:type="spellStart"/>
            <w:r w:rsidRPr="00954D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алкены</w:t>
            </w:r>
            <w:proofErr w:type="spellEnd"/>
            <w:r w:rsidRPr="00954D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54D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алкадиены</w:t>
            </w:r>
            <w:proofErr w:type="spellEnd"/>
            <w:r w:rsidRPr="00954D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54D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алкины</w:t>
            </w:r>
            <w:proofErr w:type="spellEnd"/>
            <w:r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5852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8527C" w:rsidRPr="00585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( 5 ч)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3536D5" w:rsidP="00CF5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="00954D78" w:rsidRPr="0095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4D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Непредельные углеводороды. 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Алкены: строение молекул, гомология и изомерия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7A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3177A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23177A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77A" w:rsidRPr="003536D5" w:rsidRDefault="003536D5" w:rsidP="003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Получение, свойства и применение алкенов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4D7962">
              <w:t xml:space="preserve"> </w:t>
            </w:r>
            <w:r w:rsidR="004D7962" w:rsidRPr="004D79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Полимеризация этилена</w:t>
            </w:r>
            <w:r w:rsidR="004D79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7A" w:rsidRPr="003536D5" w:rsidRDefault="004F51A4" w:rsidP="00AE0A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954D78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П.Р №2  «</w:t>
            </w:r>
            <w:r w:rsidR="003536D5" w:rsidRPr="003536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этилена и опыты с ним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Pr="00954D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Алкадиены</w:t>
            </w:r>
            <w:r w:rsidR="004D79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4D7962" w:rsidRPr="004D79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Натуральный и синтетический каучуки.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Ацетилен и его гомологи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CF50D3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Арены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( 2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CF50D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 и его гомологи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Свойства бензола и его гомологов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CF50D3" w:rsidP="00CF50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1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Природные источники углеводородов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</w:t>
            </w:r>
            <w:r w:rsidRPr="00E251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переработка углеводородов.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( 2 час)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E251C7" w:rsidRDefault="003536D5" w:rsidP="00CF50D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Pr="003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51C7"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Природные источники углеводородов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954D78"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Переработка нефти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954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4D78" w:rsidRPr="00954D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</w:t>
            </w:r>
            <w:r w:rsidR="00954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954D78" w:rsidRPr="00954D78">
              <w:rPr>
                <w:rFonts w:ascii="Times New Roman" w:eastAsia="Calibri" w:hAnsi="Times New Roman" w:cs="Times New Roman"/>
                <w:sz w:val="26"/>
                <w:szCs w:val="26"/>
              </w:rPr>
              <w:t>Нахождение молекулярной формулы органического вещества по его плотности и массовым долям элементов, входящих в его состав, или по продуктам сгорания.</w:t>
            </w:r>
            <w:r w:rsidR="00954D7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13.Обобщение знаний по теме «Углеводороды и их природные источники»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3536D5" w:rsidRDefault="003536D5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36D5">
              <w:rPr>
                <w:rFonts w:ascii="Times New Roman" w:eastAsia="Calibri" w:hAnsi="Times New Roman" w:cs="Times New Roman"/>
                <w:sz w:val="26"/>
                <w:szCs w:val="26"/>
              </w:rPr>
              <w:t>14.Контрольная работа №1 по теме «Углеводороды и их природные источники».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536D5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58527C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954D78" w:rsidRDefault="003536D5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4D7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Кислородсодержащие органические соединения.</w:t>
            </w:r>
            <w:r w:rsidR="004D79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12</w:t>
            </w:r>
            <w:r w:rsidRPr="00954D7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час</w:t>
            </w:r>
            <w:r w:rsidR="00954D7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6D5" w:rsidRPr="00E251C7" w:rsidRDefault="00E251C7" w:rsidP="00CF50D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  <w:r w:rsidR="00954D78" w:rsidRPr="00E251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54D78"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Одноатомные предельные спирты.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6D5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FC0E5B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51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Спирты и фенолы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( 4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Получение, химические свойства и применение одноатомных предельных спиртов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FC0E5B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Многоатомные спирты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FC0E5B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Pr="00E2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Фенолы и ароматические спирты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251C7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3536D5" w:rsidRDefault="00E251C7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Альдегиды, </w:t>
            </w:r>
            <w:r w:rsidR="00CF50D3" w:rsidRPr="00E251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кетоны и карбоновые кислоты</w:t>
            </w:r>
            <w:r w:rsidR="00CF50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( 3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Default="00E251C7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Pr="00E251C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Карбонильные соединения – альдегиды и кетоны. Свойства и применение альдегидов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C7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251C7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3536D5" w:rsidRDefault="00E251C7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3536D5" w:rsidRDefault="00E251C7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Default="00E251C7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>
              <w:t xml:space="preserve"> 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Карбоновые кислоты. Химические свойства и применение одноосновных предельных карбоновых кислот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C7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251C7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3536D5" w:rsidRDefault="00E251C7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Pr="003536D5" w:rsidRDefault="00E251C7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C7" w:rsidRDefault="00E251C7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Pr="00E2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П.Р № 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Получение и свойства карбоновых кислот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C7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6526B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51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Сложные эфиры. Жиры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( 2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80620E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Pr="00E2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E251C7">
              <w:rPr>
                <w:rFonts w:ascii="Times New Roman" w:eastAsia="Calibri" w:hAnsi="Times New Roman" w:cs="Times New Roman"/>
                <w:sz w:val="26"/>
                <w:szCs w:val="26"/>
              </w:rPr>
              <w:t>Сложные эфиры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6526B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Pr="0080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620E">
              <w:rPr>
                <w:rFonts w:ascii="Times New Roman" w:eastAsia="Calibri" w:hAnsi="Times New Roman" w:cs="Times New Roman"/>
                <w:sz w:val="26"/>
                <w:szCs w:val="26"/>
              </w:rPr>
              <w:t>Жиры. Моющие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3858D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527C" w:rsidRPr="0080620E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0620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Углеводы (3ч)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  <w:r w:rsidRPr="0080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620E">
              <w:rPr>
                <w:rFonts w:ascii="Times New Roman" w:eastAsia="Calibri" w:hAnsi="Times New Roman" w:cs="Times New Roman"/>
                <w:sz w:val="26"/>
                <w:szCs w:val="26"/>
              </w:rPr>
              <w:t>Углеводы. Глюкоза. Олигосахариды. Сахароза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3858D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527C" w:rsidRPr="0080620E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Pr="0080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620E">
              <w:rPr>
                <w:rFonts w:ascii="Times New Roman" w:eastAsia="Calibri" w:hAnsi="Times New Roman" w:cs="Times New Roman"/>
                <w:sz w:val="26"/>
                <w:szCs w:val="26"/>
              </w:rPr>
              <w:t>Полисахариды. Крахмал, Целлюлоза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8527C" w:rsidRPr="003536D5" w:rsidTr="003858D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3536D5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Pr="0080620E" w:rsidRDefault="0058527C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27C" w:rsidRDefault="0058527C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П.Р. № 3 «</w:t>
            </w:r>
            <w:r w:rsidRPr="0080620E">
              <w:rPr>
                <w:rFonts w:ascii="Times New Roman" w:eastAsia="Calibri" w:hAnsi="Times New Roman" w:cs="Times New Roman"/>
                <w:sz w:val="26"/>
                <w:szCs w:val="26"/>
              </w:rPr>
              <w:t>Решение экспериментальных задач на получение и распознавание органических веществ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C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0620E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Pr="003536D5" w:rsidRDefault="0080620E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Default="004D7962" w:rsidP="004D796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852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Азотсодержащие органические соединения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0620E" w:rsidRPr="0080620E" w:rsidRDefault="004D7962" w:rsidP="004D796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ч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Default="004D7962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Pr="004D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962">
              <w:rPr>
                <w:rFonts w:ascii="Times New Roman" w:eastAsia="Calibri" w:hAnsi="Times New Roman" w:cs="Times New Roman"/>
                <w:sz w:val="26"/>
                <w:szCs w:val="26"/>
              </w:rPr>
              <w:t>Амины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0E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0620E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Pr="003536D5" w:rsidRDefault="0080620E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Pr="0080620E" w:rsidRDefault="0080620E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Default="004D7962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Pr="004D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962">
              <w:rPr>
                <w:rFonts w:ascii="Times New Roman" w:eastAsia="Calibri" w:hAnsi="Times New Roman" w:cs="Times New Roman"/>
                <w:sz w:val="26"/>
                <w:szCs w:val="26"/>
              </w:rPr>
              <w:t>Аминокислоты. Белки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0E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0620E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Pr="003536D5" w:rsidRDefault="0080620E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Pr="0080620E" w:rsidRDefault="0080620E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0E" w:rsidRDefault="004D7962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 Итоговая контрольная работа по курсу органическая химия.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0E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D7962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Pr="0080620E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Default="004D7962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7811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Коррекция ЗУН.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D7962">
              <w:rPr>
                <w:rFonts w:ascii="Times New Roman" w:eastAsia="Calibri" w:hAnsi="Times New Roman" w:cs="Times New Roman"/>
                <w:sz w:val="26"/>
                <w:szCs w:val="26"/>
              </w:rPr>
              <w:t>Химия и здоровье человека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962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D7962" w:rsidRPr="003536D5" w:rsidTr="003536D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Pr="003536D5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Pr="0080620E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62" w:rsidRPr="00952633" w:rsidRDefault="004D7962" w:rsidP="003536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526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962" w:rsidRPr="00952633" w:rsidRDefault="004D7962" w:rsidP="003536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6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34 </w:t>
            </w:r>
          </w:p>
        </w:tc>
      </w:tr>
    </w:tbl>
    <w:p w:rsidR="00AE0A7D" w:rsidRPr="003536D5" w:rsidRDefault="00AE0A7D" w:rsidP="00AE0A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25E" w:rsidRPr="003536D5" w:rsidRDefault="0039625E">
      <w:pPr>
        <w:rPr>
          <w:sz w:val="26"/>
          <w:szCs w:val="26"/>
        </w:rPr>
      </w:pPr>
    </w:p>
    <w:sectPr w:rsidR="0039625E" w:rsidRPr="003536D5" w:rsidSect="003962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78EE"/>
    <w:multiLevelType w:val="hybridMultilevel"/>
    <w:tmpl w:val="E05233E6"/>
    <w:lvl w:ilvl="0" w:tplc="F4282B48">
      <w:start w:val="1"/>
      <w:numFmt w:val="decimal"/>
      <w:lvlText w:val="%1."/>
      <w:lvlJc w:val="left"/>
      <w:pPr>
        <w:ind w:left="85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287F3F0B"/>
    <w:multiLevelType w:val="hybridMultilevel"/>
    <w:tmpl w:val="3E52637C"/>
    <w:lvl w:ilvl="0" w:tplc="0EF42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856"/>
    <w:multiLevelType w:val="hybridMultilevel"/>
    <w:tmpl w:val="552019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42561A"/>
    <w:multiLevelType w:val="hybridMultilevel"/>
    <w:tmpl w:val="ECBA53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324E85"/>
    <w:multiLevelType w:val="hybridMultilevel"/>
    <w:tmpl w:val="B7CC970E"/>
    <w:lvl w:ilvl="0" w:tplc="21AE5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1E"/>
    <w:rsid w:val="000241C9"/>
    <w:rsid w:val="00033A4A"/>
    <w:rsid w:val="000623EA"/>
    <w:rsid w:val="000F269B"/>
    <w:rsid w:val="0023177A"/>
    <w:rsid w:val="002364F5"/>
    <w:rsid w:val="00344F2D"/>
    <w:rsid w:val="003536D5"/>
    <w:rsid w:val="00365640"/>
    <w:rsid w:val="0039625E"/>
    <w:rsid w:val="004D7962"/>
    <w:rsid w:val="004F51A4"/>
    <w:rsid w:val="0058527C"/>
    <w:rsid w:val="006B7C3A"/>
    <w:rsid w:val="006C0977"/>
    <w:rsid w:val="007811DF"/>
    <w:rsid w:val="007B43D5"/>
    <w:rsid w:val="0080620E"/>
    <w:rsid w:val="0084538F"/>
    <w:rsid w:val="008754B6"/>
    <w:rsid w:val="008C401E"/>
    <w:rsid w:val="008F545B"/>
    <w:rsid w:val="00952633"/>
    <w:rsid w:val="00954D78"/>
    <w:rsid w:val="00A333E5"/>
    <w:rsid w:val="00AE0A7D"/>
    <w:rsid w:val="00C03023"/>
    <w:rsid w:val="00CF50D3"/>
    <w:rsid w:val="00DE69F8"/>
    <w:rsid w:val="00E251C7"/>
    <w:rsid w:val="00E43B77"/>
    <w:rsid w:val="00F10588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C1A0-3278-4C12-904F-49AD9E34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2020-08-24T05:13:00Z</dcterms:created>
  <dcterms:modified xsi:type="dcterms:W3CDTF">2020-12-11T09:12:00Z</dcterms:modified>
</cp:coreProperties>
</file>