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5754D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620250" cy="1457325"/>
            <wp:effectExtent l="1905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5754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по предмету «</w:t>
      </w:r>
      <w:r w:rsidR="00497EEF">
        <w:rPr>
          <w:rFonts w:ascii="Times New Roman" w:hAnsi="Times New Roman" w:cs="Times New Roman"/>
          <w:b/>
          <w:bCs/>
          <w:iCs/>
        </w:rPr>
        <w:t>Изобразительное искусство</w:t>
      </w:r>
      <w:r w:rsidR="002714B7" w:rsidRPr="000C1004">
        <w:rPr>
          <w:rFonts w:ascii="Times New Roman" w:hAnsi="Times New Roman" w:cs="Times New Roman"/>
          <w:b/>
          <w:bCs/>
          <w:iCs/>
        </w:rPr>
        <w:t>»</w:t>
      </w:r>
    </w:p>
    <w:p w:rsidR="003736EB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 xml:space="preserve">для </w:t>
      </w:r>
      <w:r w:rsidR="002714B7" w:rsidRPr="000C1004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0C1004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0C1004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0C1004" w:rsidRDefault="000C1004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7 </w:t>
      </w:r>
      <w:r w:rsidR="002714B7" w:rsidRPr="000C1004">
        <w:rPr>
          <w:rFonts w:ascii="Times New Roman" w:hAnsi="Times New Roman" w:cs="Times New Roman"/>
          <w:bCs/>
          <w:iCs/>
        </w:rPr>
        <w:t xml:space="preserve"> </w:t>
      </w:r>
      <w:r w:rsidR="002F5728" w:rsidRPr="000C1004">
        <w:rPr>
          <w:rFonts w:ascii="Times New Roman" w:hAnsi="Times New Roman" w:cs="Times New Roman"/>
          <w:bCs/>
          <w:iCs/>
        </w:rPr>
        <w:t>класс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CA1CE4" w:rsidRPr="00497EEF" w:rsidRDefault="00D50E8A" w:rsidP="00387E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color w:val="auto"/>
        </w:rPr>
      </w:pPr>
      <w:r w:rsidRPr="000C1004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2F5728" w:rsidRPr="000C1004">
        <w:rPr>
          <w:rFonts w:ascii="Times New Roman" w:hAnsi="Times New Roman" w:cs="Times New Roman"/>
          <w:bCs/>
          <w:iCs/>
        </w:rPr>
        <w:t>Гаманюк Зульфия Равильевна</w:t>
      </w:r>
      <w:r w:rsidR="00CA1CE4" w:rsidRPr="000C1004">
        <w:rPr>
          <w:rFonts w:ascii="Times New Roman" w:hAnsi="Times New Roman" w:cs="Times New Roman"/>
          <w:bCs/>
          <w:iCs/>
        </w:rPr>
        <w:t>,</w:t>
      </w:r>
    </w:p>
    <w:p w:rsidR="00D50E8A" w:rsidRPr="000C1004" w:rsidRDefault="00D50E8A" w:rsidP="00387E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 xml:space="preserve">учитель </w:t>
      </w:r>
      <w:r w:rsidR="002F5728" w:rsidRPr="000C1004">
        <w:rPr>
          <w:rFonts w:ascii="Times New Roman" w:hAnsi="Times New Roman" w:cs="Times New Roman"/>
          <w:bCs/>
          <w:iCs/>
        </w:rPr>
        <w:t>высшей</w:t>
      </w:r>
      <w:r w:rsidR="00CA1CE4" w:rsidRPr="000C1004">
        <w:rPr>
          <w:rFonts w:ascii="Times New Roman" w:hAnsi="Times New Roman" w:cs="Times New Roman"/>
          <w:bCs/>
          <w:iCs/>
        </w:rPr>
        <w:t xml:space="preserve"> категории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497EEF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п.Прииртышский</w:t>
      </w:r>
    </w:p>
    <w:p w:rsidR="002F5728" w:rsidRPr="000C1004" w:rsidRDefault="002F572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>2019 год</w:t>
      </w:r>
    </w:p>
    <w:p w:rsidR="002826E8" w:rsidRPr="000C1004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826E8" w:rsidRDefault="002826E8" w:rsidP="002826E8">
      <w:pPr>
        <w:rPr>
          <w:rFonts w:ascii="Times New Roman" w:hAnsi="Times New Roman" w:cs="Times New Roman"/>
        </w:rPr>
      </w:pPr>
    </w:p>
    <w:p w:rsidR="00497EEF" w:rsidRDefault="00497EEF" w:rsidP="002826E8">
      <w:pPr>
        <w:rPr>
          <w:rFonts w:ascii="Times New Roman" w:hAnsi="Times New Roman" w:cs="Times New Roman"/>
        </w:rPr>
      </w:pPr>
    </w:p>
    <w:p w:rsidR="00497EEF" w:rsidRPr="000C1004" w:rsidRDefault="00497EEF" w:rsidP="002826E8">
      <w:pPr>
        <w:rPr>
          <w:rFonts w:ascii="Times New Roman" w:hAnsi="Times New Roman" w:cs="Times New Roman"/>
        </w:rPr>
      </w:pPr>
    </w:p>
    <w:p w:rsidR="000C1004" w:rsidRPr="000C1004" w:rsidRDefault="000C1004" w:rsidP="00497EEF">
      <w:pPr>
        <w:pStyle w:val="af2"/>
        <w:ind w:left="0"/>
        <w:rPr>
          <w:b/>
          <w:bCs/>
          <w:color w:val="000000"/>
        </w:rPr>
      </w:pPr>
    </w:p>
    <w:p w:rsidR="000C1004" w:rsidRDefault="00387E33" w:rsidP="00387E33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>
        <w:rPr>
          <w:rFonts w:ascii="Times New Roman" w:hAnsi="Times New Roman" w:cs="Times New Roman"/>
        </w:rPr>
        <w:t>В. Ворон</w:t>
      </w:r>
      <w:r>
        <w:rPr>
          <w:rFonts w:ascii="Times New Roman" w:hAnsi="Times New Roman" w:cs="Times New Roman"/>
        </w:rPr>
        <w:softHyphen/>
        <w:t>ковой. — М.: Гуманитар.</w:t>
      </w:r>
      <w:r w:rsidRPr="007E58F0">
        <w:rPr>
          <w:rFonts w:ascii="Times New Roman" w:hAnsi="Times New Roman" w:cs="Times New Roman"/>
        </w:rPr>
        <w:t xml:space="preserve"> изд. центр </w:t>
      </w:r>
      <w:r>
        <w:rPr>
          <w:rFonts w:ascii="Times New Roman" w:hAnsi="Times New Roman" w:cs="Times New Roman"/>
        </w:rPr>
        <w:t>ВЛАД</w:t>
      </w:r>
      <w:r w:rsidRPr="007E58F0">
        <w:rPr>
          <w:rFonts w:ascii="Times New Roman" w:hAnsi="Times New Roman" w:cs="Times New Roman"/>
        </w:rPr>
        <w:t>ОС, 2011.</w:t>
      </w:r>
    </w:p>
    <w:p w:rsidR="00387E33" w:rsidRPr="000C1004" w:rsidRDefault="00387E33" w:rsidP="00387E33">
      <w:pPr>
        <w:ind w:firstLine="708"/>
        <w:jc w:val="both"/>
      </w:pPr>
    </w:p>
    <w:p w:rsidR="00497EEF" w:rsidRDefault="00497EEF" w:rsidP="00497E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497EEF" w:rsidRDefault="00497EEF" w:rsidP="00497EEF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303"/>
        <w:gridCol w:w="8085"/>
      </w:tblGrid>
      <w:tr w:rsidR="00497EEF" w:rsidTr="00387E33">
        <w:trPr>
          <w:trHeight w:val="210"/>
        </w:trPr>
        <w:tc>
          <w:tcPr>
            <w:tcW w:w="2373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627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497EEF" w:rsidTr="00387E33">
        <w:trPr>
          <w:trHeight w:val="210"/>
        </w:trPr>
        <w:tc>
          <w:tcPr>
            <w:tcW w:w="5000" w:type="pct"/>
            <w:gridSpan w:val="2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497EEF" w:rsidTr="00387E33">
        <w:trPr>
          <w:trHeight w:val="210"/>
        </w:trPr>
        <w:tc>
          <w:tcPr>
            <w:tcW w:w="2373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-отдельные виды изобразительных (пластических) искусств (живопись, графика,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декоративно-прикладное искусство)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-жанры изобразительного искусства (пейзаж, натюрморт, портрет, анималистический жанр, батальный жанр, исторический жанр);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-основы изобразительной грамоты (цвет, тон, колорит, светотень, пространство, ритм,композиция);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-выдающихся представителей русского (А.Рублев, И. Левитан, И. Шишкин, И. Репин,М. Врубель, В. Васнецов, В. Суриков, Б. Кустодиев) и зарубежного искусства (Л. Да Винчи, Рафаэль Санти, Рембрандт Ван Рейн, К. Моне) и их основные произведения;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-наиболее крупные художественные музеи России (Третьяковская галерея, Русский музей, Эрмитаж, Музей изобразительных искусств им. А.С.Пушкина) и мира (Лувр, музеи Ватикана,Прадо, Дрезденская галерея);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-значение изобразительного искусства в художественной культуре;</w:t>
            </w:r>
          </w:p>
          <w:p w:rsidR="00497EEF" w:rsidRPr="007E58F0" w:rsidRDefault="00497EEF" w:rsidP="00B200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-анализировать содержание, образный язык произведений разных видов и жанров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изобразительного искусства и определять средства художественной выразительности (линия, цвет, тон, светотень, композиция);</w:t>
            </w:r>
          </w:p>
          <w:p w:rsidR="00497EEF" w:rsidRPr="007E58F0" w:rsidRDefault="00497EEF" w:rsidP="00497E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1004">
              <w:rPr>
                <w:rFonts w:ascii="Times New Roman" w:hAnsi="Times New Roman" w:cs="Times New Roman"/>
              </w:rPr>
              <w:t>-ориентироваться в основных явлениях русского и мирового искусства, узнавать изученные произведения</w:t>
            </w:r>
          </w:p>
        </w:tc>
      </w:tr>
    </w:tbl>
    <w:p w:rsidR="000C1004" w:rsidRPr="000C1004" w:rsidRDefault="000C1004" w:rsidP="000C1004">
      <w:pPr>
        <w:pStyle w:val="af7"/>
        <w:spacing w:before="0" w:after="0"/>
        <w:ind w:firstLine="357"/>
      </w:pP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Содержание программы</w:t>
      </w: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7 класс</w:t>
      </w:r>
    </w:p>
    <w:p w:rsidR="000C1004" w:rsidRPr="000C1004" w:rsidRDefault="006E6AB0" w:rsidP="000C1004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1.Рисование с натуры. 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самостоятельно анализировать объект изображения, определять его форму, конструкцию, величину составных частей, цвет и положение в пространстве. Обучение детей умению соблюдать целесообразную последовательность выполнения рисунка. Формирование основы изобразительной грамоты, умения пользоваться вспомогательными линиями, совершенствование навыка правильной передачи в рисунке объемных предметов прямоугольной, цилиндрической, конической, округлой и комбинированной форм. Совершенствование навыка передачи в рисунке цветовых оттенков изображаемых объектов.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2.Декоративное рисование.</w:t>
      </w:r>
      <w:r w:rsidR="006E6AB0">
        <w:rPr>
          <w:rFonts w:ascii="Times New Roman" w:hAnsi="Times New Roman" w:cs="Times New Roman"/>
        </w:rPr>
        <w:t xml:space="preserve"> 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 xml:space="preserve">Совершенствование навыков составления узоров (орнаментов) в различных геометрических формах, умений декоративно перерабатывать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</w:t>
      </w:r>
      <w:r w:rsidRPr="000C1004">
        <w:rPr>
          <w:rFonts w:ascii="Times New Roman" w:hAnsi="Times New Roman" w:cs="Times New Roman"/>
        </w:rPr>
        <w:lastRenderedPageBreak/>
        <w:t>жизни.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3.Рисование на темы.</w:t>
      </w:r>
      <w:r w:rsidRPr="000C1004">
        <w:rPr>
          <w:rFonts w:ascii="Times New Roman" w:hAnsi="Times New Roman" w:cs="Times New Roman"/>
        </w:rPr>
        <w:t xml:space="preserve"> 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размещать предметы в открытом пространстве; изображать удаленные предметы с учетом их зрительного уменьшения. Закрепление понятия о зрительной глубине в рисунке: первый план, второй план.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4.Беседы об изобразительном искусстве.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и совершенствование целенаправленного восприятия произведений изобразительного искусства и эмоционально-эстетического отношения к ним. Формирование понятия о видах и жанрах изобразительного искусства. Формирование представления об основных средствах выразительной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 умений каждым учеником, развитие его умений действовать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-высказываться о содержании рассматриваемых произведений изобразительного искусства, выявляя основную мысль художника и отмечая изобразительные средства, которыми он пользовался;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 (от общего к частному);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-стилизовать природные формы и использовать их в оформительской работе;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-проявлять интерес к произведениям изобразительно искусства и высказывать о них оценочные суждения.</w:t>
      </w:r>
    </w:p>
    <w:p w:rsidR="00497EEF" w:rsidRDefault="00497EEF" w:rsidP="00497EEF">
      <w:pPr>
        <w:pStyle w:val="af7"/>
        <w:spacing w:before="0" w:after="0"/>
        <w:jc w:val="right"/>
        <w:rPr>
          <w:b/>
          <w:color w:val="05080F"/>
        </w:rPr>
      </w:pPr>
    </w:p>
    <w:p w:rsidR="000C749C" w:rsidRDefault="000C749C" w:rsidP="000C749C">
      <w:pPr>
        <w:pStyle w:val="af7"/>
        <w:spacing w:before="0" w:after="0"/>
        <w:jc w:val="right"/>
        <w:rPr>
          <w:b/>
          <w:color w:val="05080F"/>
        </w:rPr>
      </w:pPr>
      <w:r>
        <w:rPr>
          <w:b/>
          <w:color w:val="05080F"/>
        </w:rPr>
        <w:t>Приложение</w:t>
      </w:r>
      <w:bookmarkStart w:id="0" w:name="_GoBack"/>
      <w:bookmarkEnd w:id="0"/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5080F"/>
        </w:rPr>
      </w:pPr>
      <w:r w:rsidRPr="000C1004">
        <w:rPr>
          <w:b/>
          <w:color w:val="05080F"/>
        </w:rPr>
        <w:t xml:space="preserve">Тематическое планирование </w:t>
      </w: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5080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2806"/>
        <w:gridCol w:w="1588"/>
      </w:tblGrid>
      <w:tr w:rsidR="00497EEF" w:rsidRPr="000C1004" w:rsidTr="00387E33">
        <w:trPr>
          <w:trHeight w:val="456"/>
          <w:jc w:val="center"/>
        </w:trPr>
        <w:tc>
          <w:tcPr>
            <w:tcW w:w="323" w:type="pct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</w:rPr>
            </w:pPr>
            <w:r w:rsidRPr="000C1004">
              <w:rPr>
                <w:b/>
              </w:rPr>
              <w:t>№ урока</w:t>
            </w:r>
          </w:p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</w:p>
        </w:tc>
        <w:tc>
          <w:tcPr>
            <w:tcW w:w="4161" w:type="pct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Тема урока</w:t>
            </w:r>
          </w:p>
        </w:tc>
        <w:tc>
          <w:tcPr>
            <w:tcW w:w="516" w:type="pct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Кол-во часов</w:t>
            </w:r>
          </w:p>
        </w:tc>
      </w:tr>
      <w:tr w:rsidR="00497EEF" w:rsidRPr="000C1004" w:rsidTr="00387E33">
        <w:trPr>
          <w:trHeight w:val="312"/>
          <w:jc w:val="center"/>
        </w:trPr>
        <w:tc>
          <w:tcPr>
            <w:tcW w:w="323" w:type="pct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1.</w:t>
            </w:r>
          </w:p>
        </w:tc>
        <w:tc>
          <w:tcPr>
            <w:tcW w:w="4161" w:type="pct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объемного предмета прямоугольной формы, повернутого углом к рисующему.</w:t>
            </w:r>
          </w:p>
        </w:tc>
        <w:tc>
          <w:tcPr>
            <w:tcW w:w="516" w:type="pct"/>
          </w:tcPr>
          <w:p w:rsidR="00497EEF" w:rsidRPr="000C1004" w:rsidRDefault="006E6AB0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497EEF" w:rsidRPr="000C1004" w:rsidTr="00387E33">
        <w:trPr>
          <w:trHeight w:val="430"/>
          <w:jc w:val="center"/>
        </w:trPr>
        <w:tc>
          <w:tcPr>
            <w:tcW w:w="323" w:type="pct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2.</w:t>
            </w:r>
          </w:p>
        </w:tc>
        <w:tc>
          <w:tcPr>
            <w:tcW w:w="4161" w:type="pct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объемного предмета прямоугольной формы в наиболее простом для восприятия положении.</w:t>
            </w:r>
          </w:p>
        </w:tc>
        <w:tc>
          <w:tcPr>
            <w:tcW w:w="516" w:type="pct"/>
          </w:tcPr>
          <w:p w:rsidR="00497EEF" w:rsidRPr="000C1004" w:rsidRDefault="006E6AB0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497EEF" w:rsidRPr="000C1004" w:rsidTr="00387E33">
        <w:trPr>
          <w:trHeight w:val="408"/>
          <w:jc w:val="center"/>
        </w:trPr>
        <w:tc>
          <w:tcPr>
            <w:tcW w:w="323" w:type="pct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3.</w:t>
            </w:r>
          </w:p>
        </w:tc>
        <w:tc>
          <w:tcPr>
            <w:tcW w:w="4161" w:type="pct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Живопись», в т.ч. региональный компонент.</w:t>
            </w:r>
          </w:p>
        </w:tc>
        <w:tc>
          <w:tcPr>
            <w:tcW w:w="516" w:type="pct"/>
          </w:tcPr>
          <w:p w:rsidR="00497EEF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72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4.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Живопись», в т.ч. региональный компонент.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4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5.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двух предметов цилиндрической формы, расположенных ниже уровня зрения.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82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6.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по представлению объемного предмета цилиндрической формы с вырезом ¼ части.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72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7.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предмета, имеющего форму усеченного конуса.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675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8.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предмета комбинированной формы.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70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9.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об изобразительном искусстве «Выразительные средства живописи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23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lastRenderedPageBreak/>
              <w:t>10.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Изготовление из бумаги шапочки-пилотки и украшение ее узором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1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11.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b/>
                <w:color w:val="05080F"/>
              </w:rPr>
            </w:pPr>
            <w:r w:rsidRPr="000C1004">
              <w:rPr>
                <w:color w:val="05080F"/>
              </w:rPr>
              <w:t>Тематическое рисование осеннего леса, в т. ч. региональный компонент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78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12.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объемных предметов – посуда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24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13.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Скульптура», в т.ч. региональный компонент.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1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14.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Народная скульптура (игрушки), ее образность и выразительность.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67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15.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предмета комбинированной формы.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5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16.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Архитектура», в т.ч. региональный компонент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2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17.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Разработка декоративной композиции посвященной школьному празднику  (эскиз оформления сцены).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80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18.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Декоративное рисование. Изготовление макета пригласительного билета.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12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19.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Тематическое рисование, Выполнение зарисовок зимнего леса.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4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20.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искусства, Графика».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9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21.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Выполнение эскизов оформления книги.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0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22.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объемных предметов округлой формы (фрукты, овощи)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79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23.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постройки из элементов строительного материала, в т. ч. региональный компонент.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24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24.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постройки из элементов строительного материала, в т. ч. региональный компонент.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60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25.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предметов комбинированной формы.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26.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Декоративное рисование – составление узора для вазы.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70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27.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столярных или слесарных инструментов.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1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28.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«Народное декоративно-прикладное искусство России»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53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29.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искусства, Декоративно-прикладное творчество», в т.ч. региональный компонент.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5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30.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предметов комбинированной формы.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3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31.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Разработка плаката «День Победы».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80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32.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об изобразительном искусстве. Произведения о Великой Отечественной войне.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256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33.</w:t>
            </w:r>
          </w:p>
        </w:tc>
        <w:tc>
          <w:tcPr>
            <w:tcW w:w="4161" w:type="pct"/>
          </w:tcPr>
          <w:p w:rsidR="006E6AB0" w:rsidRPr="000C1004" w:rsidRDefault="006E6AB0" w:rsidP="006E6AB0">
            <w:pPr>
              <w:pStyle w:val="af7"/>
              <w:spacing w:before="0" w:after="0"/>
              <w:rPr>
                <w:b/>
                <w:color w:val="05080F"/>
              </w:rPr>
            </w:pPr>
            <w:r w:rsidRPr="000C1004">
              <w:rPr>
                <w:color w:val="05080F"/>
              </w:rPr>
              <w:t>Выполнение эскиза эмблемы, посвященной спортивным соревнованиям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  <w:tr w:rsidR="006E6AB0" w:rsidRPr="000C1004" w:rsidTr="00387E33">
        <w:trPr>
          <w:trHeight w:val="402"/>
          <w:jc w:val="center"/>
        </w:trPr>
        <w:tc>
          <w:tcPr>
            <w:tcW w:w="323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34.</w:t>
            </w:r>
          </w:p>
        </w:tc>
        <w:tc>
          <w:tcPr>
            <w:tcW w:w="4161" w:type="pct"/>
          </w:tcPr>
          <w:p w:rsidR="006E6AB0" w:rsidRPr="00387E33" w:rsidRDefault="006E6AB0" w:rsidP="006E6AB0">
            <w:pPr>
              <w:pStyle w:val="af7"/>
              <w:spacing w:before="0" w:after="0"/>
              <w:jc w:val="left"/>
              <w:rPr>
                <w:b/>
                <w:color w:val="000000" w:themeColor="text1"/>
              </w:rPr>
            </w:pPr>
            <w:r w:rsidRPr="000C1004">
              <w:rPr>
                <w:color w:val="05080F"/>
              </w:rPr>
              <w:t>Итоговая творческая работа</w:t>
            </w:r>
            <w:r w:rsidRPr="000C100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16" w:type="pct"/>
          </w:tcPr>
          <w:p w:rsidR="006E6AB0" w:rsidRPr="000C1004" w:rsidRDefault="006E6AB0" w:rsidP="006E6AB0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>
              <w:rPr>
                <w:b/>
                <w:color w:val="05080F"/>
              </w:rPr>
              <w:t>0,25</w:t>
            </w:r>
          </w:p>
        </w:tc>
      </w:tr>
    </w:tbl>
    <w:p w:rsidR="000C1004" w:rsidRPr="000C1004" w:rsidRDefault="000C1004" w:rsidP="00387E33">
      <w:pPr>
        <w:pStyle w:val="af7"/>
        <w:spacing w:before="0" w:after="0"/>
        <w:rPr>
          <w:color w:val="05080F"/>
        </w:rPr>
      </w:pPr>
    </w:p>
    <w:sectPr w:rsidR="000C1004" w:rsidRPr="000C1004" w:rsidSect="002826E8">
      <w:footerReference w:type="even" r:id="rId9"/>
      <w:footerReference w:type="default" r:id="rId10"/>
      <w:footerReference w:type="first" r:id="rId11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3D5" w:rsidRDefault="00ED03D5">
      <w:r>
        <w:separator/>
      </w:r>
    </w:p>
  </w:endnote>
  <w:endnote w:type="continuationSeparator" w:id="0">
    <w:p w:rsidR="00ED03D5" w:rsidRDefault="00ED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FE20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8A2F3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80EA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0EA9" w:rsidRPr="00805AB5">
                            <w:rPr>
                              <w:rStyle w:val="10pt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2pt;margin-top:688.4pt;width:4.8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" filled="f" stroked="f">
              <v:textbox style="mso-fit-shape-to-text:t" inset="0,0,0,0">
                <w:txbxContent>
                  <w:p w:rsidR="00080EA9" w:rsidRDefault="008A2F3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80EA9">
                      <w:instrText xml:space="preserve"> PAGE \* MERGEFORMAT </w:instrText>
                    </w:r>
                    <w:r>
                      <w:fldChar w:fldCharType="separate"/>
                    </w:r>
                    <w:r w:rsidR="00080EA9" w:rsidRPr="00805AB5">
                      <w:rPr>
                        <w:rStyle w:val="10pt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FE20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154940"/>
              <wp:effectExtent l="4445" t="3175" r="63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080EA9">
                          <w:pPr>
                            <w:pStyle w:val="a5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 w:rsidR="008A2F36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8A2F36">
                            <w:fldChar w:fldCharType="separate"/>
                          </w:r>
                          <w:r w:rsidR="000C749C" w:rsidRPr="000C749C">
                            <w:rPr>
                              <w:rStyle w:val="Calibri10pt"/>
                              <w:noProof/>
                            </w:rPr>
                            <w:t>3</w:t>
                          </w:r>
                          <w:r w:rsidR="008A2F3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3.1pt;margin-top:688pt;width:322.1pt;height:12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q9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HFiGr2wAgAAsAUAAA4A&#10;AAAAAAAAAAAAAAAALgIAAGRycy9lMm9Eb2MueG1sUEsBAi0AFAAGAAgAAAAhAC/XzLjfAAAADQEA&#10;AA8AAAAAAAAAAAAAAAAACgUAAGRycy9kb3ducmV2LnhtbFBLBQYAAAAABAAEAPMAAAAWBgAAAAA=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 w:rsidR="008A2F36">
                      <w:fldChar w:fldCharType="begin"/>
                    </w:r>
                    <w:r>
                      <w:instrText xml:space="preserve"> PAGE \* MERGEFORMAT </w:instrText>
                    </w:r>
                    <w:r w:rsidR="008A2F36">
                      <w:fldChar w:fldCharType="separate"/>
                    </w:r>
                    <w:r w:rsidR="000C749C" w:rsidRPr="000C749C">
                      <w:rPr>
                        <w:rStyle w:val="Calibri10pt"/>
                        <w:noProof/>
                      </w:rPr>
                      <w:t>3</w:t>
                    </w:r>
                    <w:r w:rsidR="008A2F3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FE20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4135" cy="129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8A2F3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80EA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49C" w:rsidRPr="000C749C">
                            <w:rPr>
                              <w:rStyle w:val="MicrosoftSans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5.75pt;margin-top:689.25pt;width:5.05pt;height:10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GZrgIAAKw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" filled="f" stroked="f">
              <v:textbox style="mso-fit-shape-to-text:t" inset="0,0,0,0">
                <w:txbxContent>
                  <w:p w:rsidR="00080EA9" w:rsidRDefault="008A2F3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80EA9">
                      <w:instrText xml:space="preserve"> PAGE \* MERGEFORMAT </w:instrText>
                    </w:r>
                    <w:r>
                      <w:fldChar w:fldCharType="separate"/>
                    </w:r>
                    <w:r w:rsidR="000C749C" w:rsidRPr="000C749C">
                      <w:rPr>
                        <w:rStyle w:val="MicrosoftSansSerif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3D5" w:rsidRDefault="00ED03D5">
      <w:r>
        <w:separator/>
      </w:r>
    </w:p>
  </w:footnote>
  <w:footnote w:type="continuationSeparator" w:id="0">
    <w:p w:rsidR="00ED03D5" w:rsidRDefault="00ED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D192F"/>
    <w:multiLevelType w:val="hybridMultilevel"/>
    <w:tmpl w:val="87A6863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A97D19"/>
    <w:multiLevelType w:val="hybridMultilevel"/>
    <w:tmpl w:val="EF62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BA6CD6"/>
    <w:multiLevelType w:val="hybridMultilevel"/>
    <w:tmpl w:val="DC9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5C2823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976524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982DCA"/>
    <w:multiLevelType w:val="multilevel"/>
    <w:tmpl w:val="901A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F36597"/>
    <w:multiLevelType w:val="hybridMultilevel"/>
    <w:tmpl w:val="71B6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60540"/>
    <w:multiLevelType w:val="hybridMultilevel"/>
    <w:tmpl w:val="3DF2EA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3"/>
  </w:num>
  <w:num w:numId="4">
    <w:abstractNumId w:val="14"/>
  </w:num>
  <w:num w:numId="5">
    <w:abstractNumId w:val="5"/>
  </w:num>
  <w:num w:numId="6">
    <w:abstractNumId w:val="8"/>
  </w:num>
  <w:num w:numId="7">
    <w:abstractNumId w:val="25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1"/>
  </w:num>
  <w:num w:numId="12">
    <w:abstractNumId w:val="19"/>
  </w:num>
  <w:num w:numId="13">
    <w:abstractNumId w:val="10"/>
  </w:num>
  <w:num w:numId="14">
    <w:abstractNumId w:val="27"/>
  </w:num>
  <w:num w:numId="15">
    <w:abstractNumId w:val="2"/>
  </w:num>
  <w:num w:numId="16">
    <w:abstractNumId w:val="23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7"/>
  </w:num>
  <w:num w:numId="22">
    <w:abstractNumId w:val="35"/>
  </w:num>
  <w:num w:numId="23">
    <w:abstractNumId w:val="15"/>
  </w:num>
  <w:num w:numId="24">
    <w:abstractNumId w:val="26"/>
  </w:num>
  <w:num w:numId="25">
    <w:abstractNumId w:val="21"/>
  </w:num>
  <w:num w:numId="26">
    <w:abstractNumId w:val="18"/>
  </w:num>
  <w:num w:numId="27">
    <w:abstractNumId w:val="38"/>
  </w:num>
  <w:num w:numId="28">
    <w:abstractNumId w:val="32"/>
  </w:num>
  <w:num w:numId="29">
    <w:abstractNumId w:val="39"/>
  </w:num>
  <w:num w:numId="30">
    <w:abstractNumId w:val="11"/>
  </w:num>
  <w:num w:numId="31">
    <w:abstractNumId w:val="12"/>
  </w:num>
  <w:num w:numId="32">
    <w:abstractNumId w:val="17"/>
  </w:num>
  <w:num w:numId="33">
    <w:abstractNumId w:val="30"/>
  </w:num>
  <w:num w:numId="34">
    <w:abstractNumId w:val="36"/>
  </w:num>
  <w:num w:numId="35">
    <w:abstractNumId w:val="7"/>
  </w:num>
  <w:num w:numId="36">
    <w:abstractNumId w:val="29"/>
  </w:num>
  <w:num w:numId="37">
    <w:abstractNumId w:val="20"/>
  </w:num>
  <w:num w:numId="38">
    <w:abstractNumId w:val="24"/>
  </w:num>
  <w:num w:numId="39">
    <w:abstractNumId w:val="22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AE"/>
    <w:rsid w:val="00080EA9"/>
    <w:rsid w:val="000B7B82"/>
    <w:rsid w:val="000C1004"/>
    <w:rsid w:val="000C749C"/>
    <w:rsid w:val="001713D9"/>
    <w:rsid w:val="001C6A87"/>
    <w:rsid w:val="002122CC"/>
    <w:rsid w:val="00263CD4"/>
    <w:rsid w:val="002714B7"/>
    <w:rsid w:val="002826E8"/>
    <w:rsid w:val="002F5728"/>
    <w:rsid w:val="003736EB"/>
    <w:rsid w:val="00373B95"/>
    <w:rsid w:val="00380375"/>
    <w:rsid w:val="00387E33"/>
    <w:rsid w:val="003D7BEF"/>
    <w:rsid w:val="00452D23"/>
    <w:rsid w:val="00497EEF"/>
    <w:rsid w:val="005557AB"/>
    <w:rsid w:val="005706BC"/>
    <w:rsid w:val="005754DE"/>
    <w:rsid w:val="00576DD1"/>
    <w:rsid w:val="006103AE"/>
    <w:rsid w:val="006A33D7"/>
    <w:rsid w:val="006E6AB0"/>
    <w:rsid w:val="007E58F0"/>
    <w:rsid w:val="007F5985"/>
    <w:rsid w:val="008415C8"/>
    <w:rsid w:val="0085043E"/>
    <w:rsid w:val="008A2F36"/>
    <w:rsid w:val="008F180B"/>
    <w:rsid w:val="009951E5"/>
    <w:rsid w:val="009F5394"/>
    <w:rsid w:val="00A00108"/>
    <w:rsid w:val="00A124A8"/>
    <w:rsid w:val="00B0779B"/>
    <w:rsid w:val="00B42BD7"/>
    <w:rsid w:val="00BC1197"/>
    <w:rsid w:val="00BE7851"/>
    <w:rsid w:val="00CA1CE4"/>
    <w:rsid w:val="00D44E5A"/>
    <w:rsid w:val="00D50E8A"/>
    <w:rsid w:val="00E16091"/>
    <w:rsid w:val="00E27A0C"/>
    <w:rsid w:val="00ED03D5"/>
    <w:rsid w:val="00ED131C"/>
    <w:rsid w:val="00F219B8"/>
    <w:rsid w:val="00FE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9D858"/>
  <w15:docId w15:val="{B3791366-E5C1-4640-9C22-CEC89B5A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d">
    <w:name w:val="footer"/>
    <w:basedOn w:val="a"/>
    <w:link w:val="ae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f">
    <w:name w:val="page number"/>
    <w:basedOn w:val="a0"/>
    <w:rsid w:val="002826E8"/>
  </w:style>
  <w:style w:type="paragraph" w:styleId="af0">
    <w:name w:val="header"/>
    <w:basedOn w:val="a"/>
    <w:link w:val="af1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styleId="af2">
    <w:name w:val="List Paragraph"/>
    <w:basedOn w:val="a"/>
    <w:link w:val="af3"/>
    <w:uiPriority w:val="99"/>
    <w:qFormat/>
    <w:rsid w:val="000C100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3">
    <w:name w:val="Сетка таблицы светлая1"/>
    <w:basedOn w:val="a1"/>
    <w:uiPriority w:val="40"/>
    <w:rsid w:val="000C10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99"/>
    <w:rsid w:val="000C1004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uiPriority w:val="99"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004"/>
  </w:style>
  <w:style w:type="table" w:customStyle="1" w:styleId="-11">
    <w:name w:val="Таблица-сетка 1 светлая1"/>
    <w:basedOn w:val="a1"/>
    <w:uiPriority w:val="46"/>
    <w:rsid w:val="000C10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6">
    <w:name w:val="Hyperlink"/>
    <w:basedOn w:val="a0"/>
    <w:uiPriority w:val="99"/>
    <w:unhideWhenUsed/>
    <w:rsid w:val="000C1004"/>
    <w:rPr>
      <w:color w:val="0000FF" w:themeColor="hyperlink"/>
      <w:u w:val="single"/>
    </w:rPr>
  </w:style>
  <w:style w:type="paragraph" w:customStyle="1" w:styleId="Standard">
    <w:name w:val="Standard"/>
    <w:rsid w:val="000C10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f7">
    <w:name w:val="Normal (Web)"/>
    <w:basedOn w:val="a"/>
    <w:uiPriority w:val="99"/>
    <w:rsid w:val="000C1004"/>
    <w:pPr>
      <w:widowControl/>
      <w:spacing w:before="120" w:after="12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c3">
    <w:name w:val="c3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1">
    <w:name w:val="c11"/>
    <w:basedOn w:val="a0"/>
    <w:rsid w:val="000C1004"/>
  </w:style>
  <w:style w:type="paragraph" w:customStyle="1" w:styleId="c6">
    <w:name w:val="c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C1004"/>
  </w:style>
  <w:style w:type="paragraph" w:customStyle="1" w:styleId="c16">
    <w:name w:val="c1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Без интервала Знак"/>
    <w:link w:val="a7"/>
    <w:uiPriority w:val="1"/>
    <w:rsid w:val="000C10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3">
    <w:name w:val="Абзац списка Знак"/>
    <w:link w:val="af2"/>
    <w:uiPriority w:val="99"/>
    <w:locked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c24">
    <w:name w:val="c19 c2 c24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CE222-2937-4A44-8D56-AF479AF9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Shkola</cp:lastModifiedBy>
  <cp:revision>6</cp:revision>
  <cp:lastPrinted>2019-10-18T05:50:00Z</cp:lastPrinted>
  <dcterms:created xsi:type="dcterms:W3CDTF">2020-01-24T05:22:00Z</dcterms:created>
  <dcterms:modified xsi:type="dcterms:W3CDTF">2020-01-24T06:56:00Z</dcterms:modified>
</cp:coreProperties>
</file>