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Аннотация</w:t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«Калейдоскоп творчества» в 1-4 классах</w:t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affe"/>
        <w:shd w:val="clear" w:color="auto" w:fill="FFFFFF"/>
        <w:spacing w:after="0" w:afterAutospacing="0" w:before="0" w:beforeAutospacing="0"/>
        <w:rPr>
          <w:color w:val="00000A"/>
        </w:rPr>
      </w:pPr>
      <w:r>
        <w:t xml:space="preserve">   Социальное направление по внеурочной деятельности в начальных классах представлена курсом «Калейдоскоп творчества». По учебному плану общеобразовательного учреждения на  этот кружок выделяется 1 час в неделю, в соответствии с тем и составлена рабочая программа по внеурочной деятельности «Калейдоскоп творчества» для начальных классов, рассчитанная на 34 часа в год.</w:t>
      </w:r>
      <w:r>
        <w:br/>
      </w:r>
    </w:p>
    <w:p>
      <w:pPr>
        <w:pStyle w:val="affe"/>
        <w:shd w:val="clear" w:color="auto" w:fill="FFFFFF"/>
        <w:spacing w:after="0" w:afterAutospacing="0" w:before="0" w:beforeAutospacing="0"/>
        <w:rPr>
          <w:b/>
          <w:color w:val="00000A"/>
        </w:rPr>
      </w:pPr>
      <w:r>
        <w:rPr>
          <w:b/>
          <w:color w:val="00000A"/>
        </w:rPr>
        <w:t>Особенности программы «Калейдоскоп творчества»</w:t>
      </w:r>
    </w:p>
    <w:p>
      <w:pPr>
        <w:ind w:firstLine="709"/>
        <w:spacing w:after="0" w:line="240" w:lineRule="auto"/>
        <w:rPr>
          <w:lang w:eastAsia="ru-RU"/>
          <w:rFonts w:ascii="Times New Roman" w:eastAsia="Times New Roman" w:hAnsi="Times New Roman" w:cs="Times New Roman"/>
          <w:sz w:val="24"/>
          <w:szCs w:val="24"/>
        </w:rPr>
      </w:pPr>
      <w:r>
        <w:rPr>
          <w:lang w:eastAsia="ru-RU"/>
          <w:rFonts w:ascii="Times New Roman" w:eastAsia="Times New Roman" w:hAnsi="Times New Roman" w:cs="Times New Roman"/>
          <w:sz w:val="24"/>
          <w:szCs w:val="24"/>
        </w:rPr>
        <w:t>Программа направлена на творчество, самостоятельность в поисках композиционных решений в выборе способов приготовления поделок, коллективная работа направлена на объединение коллектива, разработки творческих проектов, приобретения коммуникативных навыков, для обмена опытом в атмосфере дружбы и доверия, открытости. Данная программа направлена на развитие художественного вкуса обучающегося, внимания, логического мышления, устойчивости и концентрации внимания, воображения. Программа даёт возможность ребёнку выразить себя, поверить в свои силы,  развить творческие умения и способности.</w:t>
      </w:r>
    </w:p>
    <w:p>
      <w:pPr>
        <w:pStyle w:val="affe"/>
        <w:ind w:firstLine="709"/>
        <w:shd w:val="clear" w:color="auto" w:fill="FFFFFF"/>
        <w:spacing w:after="0" w:afterAutospacing="0" w:before="0" w:beforeAutospacing="0"/>
        <w:rPr>
          <w:color w:val="000000"/>
        </w:rPr>
      </w:pPr>
      <w:r>
        <w:rPr>
          <w:color w:val="00000A"/>
        </w:rPr>
        <w:t>Освоение множества технологических приемов при работе с разнообразными материалами в условиях простора для свободного творчества помогает детям познать и развить собственные возможности и способности, создает условия для развития инициативности, изобретательности, гибкости мышления.</w:t>
      </w:r>
    </w:p>
    <w:p>
      <w:pPr>
        <w:pStyle w:val="affe"/>
        <w:ind w:firstLine="709"/>
        <w:shd w:val="clear" w:color="auto" w:fill="FFFFFF"/>
        <w:spacing w:after="0" w:afterAutospacing="0" w:before="0" w:beforeAutospacing="0"/>
        <w:rPr>
          <w:color w:val="000000"/>
        </w:rPr>
      </w:pPr>
      <w:r>
        <w:rPr>
          <w:color w:val="00000A"/>
        </w:rPr>
        <w:t>Важное направление в содержании программы «Творческий калейдоскоп» уделяется и духовно-нравственному воспитанию младшего школьника. На уровне предметного содержания создаются условия для воспитания:</w:t>
      </w:r>
    </w:p>
    <w:p>
      <w:pPr>
        <w:pStyle w:val="affe"/>
        <w:ind w:firstLine="709"/>
        <w:shd w:val="clear" w:color="auto" w:fill="FFFFFF"/>
        <w:spacing w:after="0" w:afterAutospacing="0" w:before="0" w:beforeAutospacing="0"/>
        <w:rPr>
          <w:color w:val="000000"/>
        </w:rPr>
      </w:pPr>
      <w:r>
        <w:rPr>
          <w:color w:val="00000A"/>
        </w:rPr>
        <w:t>трудолюбия, творческого отношения к труду, жизни (привитие детям уважительного отношения к труду, трудовых навыков и умений самостоятельного конструирования и моделирования изделий, навыков творческого оформления результатов своего труда и др.);</w:t>
      </w:r>
    </w:p>
    <w:p>
      <w:pPr>
        <w:pStyle w:val="affe"/>
        <w:ind w:firstLine="709"/>
        <w:shd w:val="clear" w:color="auto" w:fill="FFFFFF"/>
        <w:spacing w:after="0" w:afterAutospacing="0" w:before="0" w:beforeAutospacing="0"/>
        <w:rPr>
          <w:color w:val="000000"/>
        </w:rPr>
      </w:pPr>
      <w:r>
        <w:rPr>
          <w:color w:val="00000A"/>
        </w:rPr>
        <w:t>ценностного отношения к прекрасному, формирования представлений об эстетических ценностях (знакомство обучающихся с художественно-ценными примерами материального мира, восприятие красоты природы, эстетическая выразительность предметов рукотворного мира, эстетика труда, эстетика трудовых отношений в процессе выполнения коллективных художественных проектов);</w:t>
      </w:r>
    </w:p>
    <w:p>
      <w:pPr>
        <w:pStyle w:val="affe"/>
        <w:ind w:firstLine="709"/>
        <w:shd w:val="clear" w:color="auto" w:fill="FFFFFF"/>
        <w:spacing w:after="0" w:afterAutospacing="0" w:before="0" w:beforeAutospacing="0"/>
        <w:rPr>
          <w:color w:val="000000"/>
        </w:rPr>
      </w:pPr>
      <w:r>
        <w:rPr>
          <w:color w:val="00000A"/>
        </w:rPr>
        <w:t>ценностного отношения к природе, окружающей среде (создание из различного материала образов картин природы, животных, бережное отношение к окружающей среде в процессе работы с природным материалом и др.);</w:t>
      </w:r>
    </w:p>
    <w:p>
      <w:pPr>
        <w:pStyle w:val="affe"/>
        <w:ind w:firstLine="709"/>
        <w:shd w:val="clear" w:color="auto" w:fill="FFFFFF"/>
        <w:spacing w:after="0" w:afterAutospacing="0" w:before="0" w:beforeAutospacing="0"/>
        <w:rPr>
          <w:color w:val="00000A"/>
        </w:rPr>
      </w:pPr>
      <w:r>
        <w:rPr>
          <w:color w:val="00000A"/>
        </w:rPr>
        <w:t>ценностного отношения к здоровью (освоение приемов безопасной работы с инструментами, понимание детьми необходимости применения экологически чистых материалов, организация здорового созидательного досуга и т.д.).</w:t>
      </w:r>
    </w:p>
    <w:p>
      <w:pPr>
        <w:pStyle w:val="affe"/>
        <w:ind w:firstLine="709"/>
        <w:shd w:val="clear" w:color="auto" w:fill="FFFFFF"/>
        <w:spacing w:after="0" w:afterAutospacing="0" w:before="0" w:beforeAutospacing="0"/>
        <w:rPr>
          <w:color w:val="000000"/>
        </w:rPr>
      </w:pPr>
      <w:r>
        <w:t>Основные формы работы: занятия рассчитаны на коллективную, групповую и индивидуальную работу. Они построены таким образом, что один вид деятельности сменяется другим. Это позволяет сделать работу детей динамичной, насыщенной и менее утомительной. Основные формы занятий: - игры с ролевым акцентом; - викторины; - конкурсы; - интеллектуальные игры; - творческие работы; - праздник; - КТД (коллективно – творческое дело); - концерт; - сюжетно – ролевая игра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ind w:firstLine="709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 New Roman">
    <w:panose1 w:val="02020603050405020304"/>
    <w:family w:val="roman"/>
    <w:charset w:val="cc"/>
    <w:notTrueType w:val="false"/>
    <w:sig w:usb0="E0002EFF" w:usb1="C000785B" w:usb2="00000009" w:usb3="00000001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708"/>
  <w:drawingGridHorizontalSpacing w:val="1000"/>
  <w:drawingGridVerticalSpacing w:val="1000"/>
  <w:displayHorizontalDrawingGridEvery w:val="1"/>
  <w:displayVerticalDrawingGridEvery w:val="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ru-RU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ru-RU" w:eastAsia="en-US" w:bidi="ar-SA"/>
        <w:rFonts w:asciiTheme="minorHAnsi" w:eastAsiaTheme="minorHAnsi" w:hAnsi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a1">
    <w:name w:val="Normal"/>
    <w:qFormat/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paragraph" w:styleId="affe">
    <w:name w:val="Normal (Web)"/>
    <w:basedOn w:val="a1"/>
    <w:unhideWhenUsed/>
    <w:pPr>
      <w:spacing w:after="100" w:afterAutospacing="1" w:before="100" w:beforeAutospacing="1" w:line="240" w:lineRule="auto"/>
    </w:pPr>
    <w:rPr>
      <w:lang w:eastAsia="ru-RU"/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</dc:creator>
  <cp:keywords/>
  <dc:description/>
  <cp:lastModifiedBy>USER</cp:lastModifiedBy>
  <cp:revision>1</cp:revision>
  <dcterms:created xsi:type="dcterms:W3CDTF">2020-01-23T16:51:00Z</dcterms:created>
  <dcterms:modified xsi:type="dcterms:W3CDTF">2020-01-23T17:25:39Z</dcterms:modified>
  <cp:version>0900.0100.01</cp:version>
</cp:coreProperties>
</file>