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школа»-«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5"/>
      </w:tblGrid>
      <w:tr w:rsidR="00B34D85" w:rsidRPr="00B34D85" w:rsidTr="00B34D85">
        <w:tc>
          <w:tcPr>
            <w:tcW w:w="4895" w:type="dxa"/>
            <w:tcBorders>
              <w:top w:val="nil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6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90"/>
        <w:gridCol w:w="4680"/>
      </w:tblGrid>
      <w:tr w:rsidR="00B34D85" w:rsidRPr="00B34D85" w:rsidTr="00B53885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D85" w:rsidRPr="00B34D85" w:rsidRDefault="00B34D85" w:rsidP="00B34D85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D85" w:rsidRPr="00B34D85" w:rsidRDefault="00B53885" w:rsidP="00B34D8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38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67203D" wp14:editId="4F4C880B">
                  <wp:extent cx="3295650" cy="2376326"/>
                  <wp:effectExtent l="0" t="0" r="0" b="508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300203" cy="2379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D85" w:rsidRPr="00B34D85" w:rsidRDefault="00B34D85" w:rsidP="00B34D85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D85" w:rsidRPr="00B34D85" w:rsidRDefault="00B34D85" w:rsidP="00B53885">
      <w:pPr>
        <w:tabs>
          <w:tab w:val="left" w:pos="10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B34D85" w:rsidRPr="00B34D85" w:rsidRDefault="00D95689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807AAE">
        <w:rPr>
          <w:rFonts w:ascii="Times New Roman" w:eastAsia="Times New Roman" w:hAnsi="Times New Roman" w:cs="Times New Roman"/>
          <w:sz w:val="24"/>
          <w:szCs w:val="24"/>
        </w:rPr>
        <w:t xml:space="preserve"> «Ладья</w:t>
      </w:r>
      <w:r w:rsidR="00B34D85" w:rsidRPr="00B34D8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для 8,9 класса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на 2019—2020 учебный год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в соответствии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95689">
        <w:rPr>
          <w:rFonts w:ascii="Times New Roman" w:eastAsia="Times New Roman" w:hAnsi="Times New Roman" w:cs="Times New Roman"/>
          <w:sz w:val="24"/>
          <w:szCs w:val="24"/>
        </w:rPr>
        <w:t>ФГОС ООО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34D85" w:rsidRPr="00B34D85" w:rsidRDefault="00B34D85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="00D95689">
        <w:rPr>
          <w:rFonts w:ascii="Times New Roman" w:eastAsia="Times New Roman" w:hAnsi="Times New Roman" w:cs="Times New Roman"/>
          <w:sz w:val="24"/>
          <w:szCs w:val="24"/>
        </w:rPr>
        <w:t>Курманалеева</w:t>
      </w:r>
      <w:proofErr w:type="spellEnd"/>
      <w:r w:rsidR="00D95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689">
        <w:rPr>
          <w:rFonts w:ascii="Times New Roman" w:eastAsia="Times New Roman" w:hAnsi="Times New Roman" w:cs="Times New Roman"/>
          <w:sz w:val="24"/>
          <w:szCs w:val="24"/>
        </w:rPr>
        <w:t>Равия</w:t>
      </w:r>
      <w:proofErr w:type="spellEnd"/>
      <w:r w:rsidR="00D95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689">
        <w:rPr>
          <w:rFonts w:ascii="Times New Roman" w:eastAsia="Times New Roman" w:hAnsi="Times New Roman" w:cs="Times New Roman"/>
          <w:sz w:val="24"/>
          <w:szCs w:val="24"/>
        </w:rPr>
        <w:t>Рисовна</w:t>
      </w:r>
      <w:proofErr w:type="spellEnd"/>
    </w:p>
    <w:p w:rsidR="00B34D85" w:rsidRPr="00B34D85" w:rsidRDefault="00B34D85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учитель математики</w:t>
      </w:r>
    </w:p>
    <w:p w:rsidR="00B34D85" w:rsidRPr="00B34D85" w:rsidRDefault="00D95689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</w:p>
    <w:p w:rsidR="00B34D85" w:rsidRPr="00B34D85" w:rsidRDefault="00B34D85" w:rsidP="00B53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д. Полуянова</w:t>
      </w:r>
    </w:p>
    <w:p w:rsid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2019 год</w:t>
      </w:r>
    </w:p>
    <w:p w:rsidR="00807AAE" w:rsidRDefault="00807AAE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Default="00B34D85" w:rsidP="00070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FA" w:rsidRPr="000706FA" w:rsidRDefault="000706FA" w:rsidP="00070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706FA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  <w:r w:rsidR="00B53885">
        <w:rPr>
          <w:rFonts w:ascii="Times New Roman" w:eastAsia="Times New Roman" w:hAnsi="Times New Roman" w:cs="Times New Roman"/>
          <w:b/>
          <w:sz w:val="24"/>
          <w:szCs w:val="24"/>
        </w:rPr>
        <w:t xml:space="preserve"> «Ладья»</w:t>
      </w:r>
    </w:p>
    <w:p w:rsidR="00B34D85" w:rsidRPr="00B34D85" w:rsidRDefault="00B34D85" w:rsidP="00B34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Предметные резул</w:t>
      </w:r>
      <w:r w:rsidR="00D956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ьтаты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Познакомить с шахматными терминами и шахматным кодексом.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Научить играть каждой фигурой в отдельности и в совокупности с другими фигурами.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ставить мат с разных позиций.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решать задачи на мат в несколько ходов.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записывать шахматную партию.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проводить комбинации. </w:t>
      </w:r>
    </w:p>
    <w:p w:rsidR="00B34D85" w:rsidRPr="0085661B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восприятие, внимание, воображение, память, мышление, начальные формы волевого управления поведением</w:t>
      </w:r>
    </w:p>
    <w:p w:rsidR="00B34D85" w:rsidRPr="00B34D85" w:rsidRDefault="00B34D85" w:rsidP="00B34D85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Личностные результаты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установки на безопасный, здоровый образ жизни;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наличие мотивации к творческому труду, работе на результат;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бережному отношению к материальным и духовным ценностям;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формирование эстетических потребностей, ценностей и чувств; </w:t>
      </w:r>
    </w:p>
    <w:p w:rsidR="00B34D85" w:rsidRPr="0085661B" w:rsidRDefault="00B34D85" w:rsidP="0085661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Метапредметные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результаты  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Регулятивные универсальные учебные действия: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освоение способов решения проблем творческого характера в жизненных ситуациях;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цели; поиск ошибок в плане действий и внесение в него изменений.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Познавательные универсальные учебные действия: умение задавать вопросы умение получать помощь умение пользоваться справочной, научно-популярной литературой, сайтами умение читать диаграммы, составлять шахматные задачи синтез – составление целого из частей, в том числе самостоятельное достраивание с восполнением недостающих компонентов; построение логической цепи рассуждений. Коммуникативные универсальные учебные действия :умение обосновывать свою точку зрения (аргументировать, основываясь на предметном знании) способность принять другую точку зрения, отличную от своей; способность работать в команде; выслушивание собеседника и ведение диалога. </w:t>
      </w:r>
    </w:p>
    <w:p w:rsidR="00B34D85" w:rsidRPr="00B34D85" w:rsidRDefault="00B34D85" w:rsidP="00B34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689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                            </w:t>
      </w:r>
      <w:r w:rsidR="00D95689">
        <w:rPr>
          <w:rFonts w:ascii="Times New Roman" w:eastAsia="Times New Roman,Bold" w:hAnsi="Times New Roman" w:cs="Times New Roman"/>
          <w:b/>
          <w:sz w:val="24"/>
          <w:szCs w:val="24"/>
        </w:rPr>
        <w:t xml:space="preserve">                           </w:t>
      </w:r>
    </w:p>
    <w:p w:rsidR="000706FA" w:rsidRPr="000706FA" w:rsidRDefault="00D95689" w:rsidP="000706FA">
      <w:pPr>
        <w:pStyle w:val="1"/>
        <w:spacing w:before="0" w:beforeAutospacing="0" w:after="0" w:afterAutospacing="0"/>
        <w:jc w:val="both"/>
        <w:rPr>
          <w:szCs w:val="24"/>
        </w:rPr>
      </w:pPr>
      <w:r>
        <w:rPr>
          <w:rFonts w:eastAsia="Times New Roman,Bold"/>
          <w:szCs w:val="24"/>
        </w:rPr>
        <w:t xml:space="preserve">    </w:t>
      </w:r>
      <w:r w:rsidR="000706FA" w:rsidRPr="00026A0A">
        <w:rPr>
          <w:szCs w:val="24"/>
        </w:rPr>
        <w:t xml:space="preserve">                  </w:t>
      </w:r>
      <w:r w:rsidR="000706FA">
        <w:rPr>
          <w:szCs w:val="24"/>
        </w:rPr>
        <w:t xml:space="preserve">             </w:t>
      </w:r>
      <w:r w:rsidR="000706FA" w:rsidRPr="00026A0A">
        <w:rPr>
          <w:szCs w:val="24"/>
        </w:rPr>
        <w:t xml:space="preserve"> </w:t>
      </w:r>
      <w:bookmarkStart w:id="0" w:name="_Toc457976528"/>
      <w:bookmarkStart w:id="1" w:name="_Toc457976747"/>
      <w:bookmarkStart w:id="2" w:name="_Toc460423680"/>
      <w:r w:rsidR="000706FA" w:rsidRPr="00026A0A">
        <w:rPr>
          <w:szCs w:val="24"/>
        </w:rPr>
        <w:t xml:space="preserve">Содержание </w:t>
      </w:r>
      <w:bookmarkEnd w:id="0"/>
      <w:bookmarkEnd w:id="1"/>
      <w:bookmarkEnd w:id="2"/>
      <w:r w:rsidR="000706FA">
        <w:rPr>
          <w:szCs w:val="24"/>
        </w:rPr>
        <w:t xml:space="preserve"> курса внеурочно</w:t>
      </w:r>
      <w:r w:rsidR="00B53885">
        <w:rPr>
          <w:szCs w:val="24"/>
        </w:rPr>
        <w:t>й деятельности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Краткая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(5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Рождение шахмат. От чатуранги к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шатранджу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>. Шахматы проникают в Европу.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Чемпионы мира по шахматам. Выдающиеся шахматисты нашего времени. Шахматные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правила FIDE. Этика шахматной борьбы.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II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Шахматная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нотация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(7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 и вертикалей, наименование полей, шахматных фигур.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Краткая и полная шахматная нотация. Запись начального положения. Запись шахматной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партии.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вертикаль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Педагог показывает одну из вертикалей, ученики должны назвать ее. Так школьники называют все вертикали. Затем задаются вопросы: «На какой вертикали в начальной позиции стоят короли (ферзи, королевские слоны, ферзевые кони ,ферзевые ладьи и т.п.)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горизонталь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Задание подобно предыдущему, но дети называют горизонтали.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диагональ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А здесь называется диагональ (например, диагональ е1 – а5).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Какого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цвета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поле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?»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называет какое-либо поле и просит определить его цвет (можно попробовать это сделать «вслепую», не глядя на доску).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Кто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быстрее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К доске вызываются два ученика, и педагог просит их найти на демонстрационной доске определенное поле. Выигрывает тот, кто сделает это быстрее.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Вижу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задумывает одно из полей и предлагает ребятам угадать его. Ученики отвечают по очереди, причем после каждого ответа учитель уточняет – ближе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или дальше.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Диагональ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Дети должны назвать поля, составляющие диагональ (например, е1-h4).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D85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III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Ценность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шахматных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фигур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(9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Кто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сильнее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?»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Педагог показывает детям две фигуры и спрашивает: «Какая фигура сильнее? На сколько очков?».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Обе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армии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равны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Выигрыш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материала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на демонстрационной доске расставляет положения, в которых белые должны достичь материального перевеса.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Защита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В учебных положениях требуется найти ход, позволяющий сохранить материальное равенство.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IV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Техника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матования</w:t>
      </w:r>
      <w:proofErr w:type="spellEnd"/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одинокого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короля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(5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Мат различными фигурами. Ферзь и ладья против короля. Две ладьи против короля.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Король и ферзь против короля. Король и ладья против короля.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Шах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Шах или мат черному королю?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пат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». 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Нужно определить, мат или пат на шахматной доске.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ход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объявить мат в один ход черному королю.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крайнюю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линию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Надо сделать такой ход, чтобы черный король отступил на одну из крайних вертикалей или горизонталей.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угол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сделать такой ход, чтобы черный король отошел на угловое поле.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Ограниченный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король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Надо сделать такой ход, после которого у черного короля останется наименьшее количество полей для отхода.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V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Достижение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жертвы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(4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дебюте (начало игры), миттельшпиле (середина игры), эндшпиле (конец игры). Защита от мата.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Объяви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два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хода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В учебных положениях белые начинают и дают мат в два хода.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Защитись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найти ход, позволяющий избежать мата в один ход.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III. Ценность шахматных фигур. 7 ч. 7 ч.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IV. Техника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матования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одинокого короля . 5 ч. 5 ч.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V. Достижение без жертвы материала. 5 ч. 5 ч.</w:t>
      </w:r>
    </w:p>
    <w:p w:rsidR="00B34D85" w:rsidRPr="00B34D85" w:rsidRDefault="00B34D85" w:rsidP="00B34D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VI. Обобщение. –( 4 ч). </w:t>
      </w:r>
    </w:p>
    <w:p w:rsidR="00B34D85" w:rsidRPr="00B34D85" w:rsidRDefault="0085661B" w:rsidP="00B34D85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 Основные формы </w:t>
      </w:r>
      <w:r w:rsidR="00B34D85" w:rsidRPr="00B34D85">
        <w:rPr>
          <w:b/>
          <w:bCs/>
          <w:i/>
          <w:iCs/>
          <w:color w:val="000000"/>
        </w:rPr>
        <w:t xml:space="preserve"> обучения: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Практическая игра.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Решение шахматных задач, комбинаций и этюдов.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Дидактические игры и задания, игровые упражнения;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Теоретические занятия,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шахматные игры, шахматные дидактические игрушки.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Участие в турнирах и соревнованиях-</w:t>
      </w:r>
    </w:p>
    <w:p w:rsidR="00B34D85" w:rsidRPr="00B34D85" w:rsidRDefault="00B34D85" w:rsidP="00B34D85">
      <w:pPr>
        <w:pStyle w:val="a3"/>
        <w:spacing w:before="0" w:beforeAutospacing="0" w:after="0" w:afterAutospacing="0"/>
        <w:ind w:left="720" w:right="-120"/>
        <w:rPr>
          <w:color w:val="000000"/>
        </w:rPr>
      </w:pPr>
    </w:p>
    <w:p w:rsidR="00B34D85" w:rsidRPr="00B34D85" w:rsidRDefault="00B34D85" w:rsidP="00B34D85">
      <w:pPr>
        <w:pStyle w:val="a3"/>
        <w:spacing w:before="0" w:beforeAutospacing="0" w:after="0" w:afterAutospacing="0"/>
        <w:ind w:left="720" w:right="-120"/>
        <w:rPr>
          <w:b/>
        </w:rPr>
      </w:pPr>
      <w:r w:rsidRPr="00B34D85">
        <w:rPr>
          <w:b/>
        </w:rPr>
        <w:t xml:space="preserve">                            Тематическое планирование в</w:t>
      </w:r>
      <w:r w:rsidR="00C9691B">
        <w:rPr>
          <w:b/>
        </w:rPr>
        <w:t xml:space="preserve">неурочной 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1900"/>
        <w:gridCol w:w="1559"/>
      </w:tblGrid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B34D85" w:rsidRPr="00B34D85" w:rsidTr="00B34D85">
        <w:trPr>
          <w:trHeight w:val="2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история шахмат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1.Повторение пройденного материала. Поля. Горизонталь, вертикаль, диагональ, центр. Ходы шахматных фигур. Шах, мат, пат. Начальное положение.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 (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фигурами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2.Повторение пройденного материала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Поля. Горизонталь, вертикаль, диагональ, центр. Ходы шахматных фигур. Шах, мат,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пат. Начальное положение. Игровая практика \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3.Краткая история шахмат. 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4.Выдающиеся шахматисты нашего времени. Биографии выдающихся шахматистов нашего времени.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5.Фрагменты их партий. Шахматные правила FIDE.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Этикашахматной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Шахматная нотация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1.Шахматная нотация. Обозначение горизонталей, вертикалей, полей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2.Шахматная нотация. Обозначение шахматных фигур и терминов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Шахматная нотация. Игровая практика (с записью шахматной партии или фрагмента шахматной партии).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 Шахматная нотация(с записью шахматной партии 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5. Шахматная нотация(с записью шахматной партии 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6. Шахматная нотация (с записью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7.Шахматная нотация (с записью шахматной партии).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4D85" w:rsidRPr="00B34D85" w:rsidTr="00B34D85">
        <w:trPr>
          <w:trHeight w:val="2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 шахматных фигур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Ценность шахматных фигур. Сравнительная сила фигур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2.. Ценность шахматных фигур. 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Ценность шахматных фигур. Достижение материального перевеса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 Ценность шахматных фигур. 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5. Ценность шахматных фигур .Способы защиты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6. Ценность шахматных фигур Способы защиты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7. Способы защиты. 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8. Знакомство с шахматной фигурой. Король.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9. Король против других фигур.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4D85" w:rsidRPr="00B34D85" w:rsidTr="00B34D85">
        <w:trPr>
          <w:trHeight w:val="17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D85" w:rsidRPr="00B34D85" w:rsidTr="00B34D85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Достижение без жертвы материала1.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 материала. Учебные положения на мат в два хода в эндшпиле.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 Достижение мата без жертвы материала. Учебные положения на мат в два хода в миттельшпиле.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Достижение мата без жертвы материала. Решение заданий на мат в два хода в миттельшпиле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 Достижение мата без жертвы материала. Учебные положения на мат в два хода в дебюте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основных вопросов курса .Шахматная партия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Повторение основных вопросов курса .Шахматная партия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Повторение основных вопросов курса. Соревнования по шахматам.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4.Повторение основных вопросов курса. Игровая практика.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F6C84" w:rsidRPr="00B34D85" w:rsidRDefault="000F6C84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0F6C84" w:rsidRPr="00B34D85" w:rsidSect="00B34D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242"/>
    <w:multiLevelType w:val="multilevel"/>
    <w:tmpl w:val="853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978E8"/>
    <w:multiLevelType w:val="multilevel"/>
    <w:tmpl w:val="677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F3D33"/>
    <w:multiLevelType w:val="multilevel"/>
    <w:tmpl w:val="086C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340F9"/>
    <w:multiLevelType w:val="multilevel"/>
    <w:tmpl w:val="984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061B8"/>
    <w:multiLevelType w:val="multilevel"/>
    <w:tmpl w:val="51EE6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3655ED"/>
    <w:multiLevelType w:val="multilevel"/>
    <w:tmpl w:val="49A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364B6"/>
    <w:multiLevelType w:val="multilevel"/>
    <w:tmpl w:val="D430E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8671C"/>
    <w:multiLevelType w:val="multilevel"/>
    <w:tmpl w:val="E9E48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74F0D"/>
    <w:multiLevelType w:val="multilevel"/>
    <w:tmpl w:val="EE329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B05DE8"/>
    <w:multiLevelType w:val="hybridMultilevel"/>
    <w:tmpl w:val="0CB27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61"/>
    <w:rsid w:val="000706FA"/>
    <w:rsid w:val="000F6C84"/>
    <w:rsid w:val="003317A6"/>
    <w:rsid w:val="00807AAE"/>
    <w:rsid w:val="0085661B"/>
    <w:rsid w:val="009D6561"/>
    <w:rsid w:val="00A2283F"/>
    <w:rsid w:val="00B34D85"/>
    <w:rsid w:val="00B53885"/>
    <w:rsid w:val="00C9691B"/>
    <w:rsid w:val="00D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38F0"/>
  <w15:chartTrackingRefBased/>
  <w15:docId w15:val="{70BB8580-8B51-40CC-9FA3-28F68D27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5"/>
  </w:style>
  <w:style w:type="paragraph" w:styleId="1">
    <w:name w:val="heading 1"/>
    <w:basedOn w:val="a"/>
    <w:link w:val="10"/>
    <w:uiPriority w:val="9"/>
    <w:qFormat/>
    <w:rsid w:val="000706F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D85"/>
  </w:style>
  <w:style w:type="paragraph" w:styleId="a4">
    <w:name w:val="Balloon Text"/>
    <w:basedOn w:val="a"/>
    <w:link w:val="a5"/>
    <w:uiPriority w:val="99"/>
    <w:semiHidden/>
    <w:unhideWhenUsed/>
    <w:rsid w:val="008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6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06FA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7A7B-DA07-471D-B327-5E018586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8</cp:revision>
  <cp:lastPrinted>2019-11-28T08:44:00Z</cp:lastPrinted>
  <dcterms:created xsi:type="dcterms:W3CDTF">2019-11-26T09:12:00Z</dcterms:created>
  <dcterms:modified xsi:type="dcterms:W3CDTF">2019-12-03T12:11:00Z</dcterms:modified>
</cp:coreProperties>
</file>