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A2" w:rsidRPr="005F2521" w:rsidRDefault="005722A2" w:rsidP="005722A2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5722A2" w:rsidRPr="005F2521" w:rsidRDefault="005722A2" w:rsidP="005722A2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5367"/>
        <w:gridCol w:w="292"/>
        <w:gridCol w:w="292"/>
      </w:tblGrid>
      <w:tr w:rsidR="007417CB" w:rsidRPr="00BA73E6" w:rsidTr="00DD675B">
        <w:trPr>
          <w:jc w:val="center"/>
        </w:trPr>
        <w:tc>
          <w:tcPr>
            <w:tcW w:w="5038" w:type="dxa"/>
          </w:tcPr>
          <w:p w:rsidR="007417CB" w:rsidRPr="00BA73E6" w:rsidRDefault="00AB6C46" w:rsidP="00DD675B">
            <w:pPr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620250" cy="1704975"/>
                  <wp:effectExtent l="0" t="0" r="0" b="0"/>
                  <wp:docPr id="2" name="Рисунок 2" descr="F:\рп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п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417CB" w:rsidRPr="003612F0" w:rsidRDefault="007417CB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BA73E6" w:rsidRDefault="007417CB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417CB" w:rsidRPr="00BA73E6" w:rsidRDefault="007417CB" w:rsidP="007417CB">
      <w:pPr>
        <w:shd w:val="clear" w:color="auto" w:fill="FFFFFF"/>
        <w:jc w:val="center"/>
        <w:rPr>
          <w:bCs/>
          <w:sz w:val="22"/>
          <w:szCs w:val="22"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bookmarkStart w:id="0" w:name="_GoBack"/>
      <w:bookmarkEnd w:id="0"/>
      <w:r w:rsidR="0020508E">
        <w:rPr>
          <w:bCs/>
        </w:rPr>
        <w:t>предмету «Всеобщая история. История Древнего мира»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jc w:val="right"/>
        <w:rPr>
          <w:bCs/>
        </w:rPr>
      </w:pPr>
    </w:p>
    <w:p w:rsidR="007417CB" w:rsidRPr="00BA73E6" w:rsidRDefault="007417CB" w:rsidP="007417CB">
      <w:pPr>
        <w:jc w:val="right"/>
      </w:pPr>
      <w:r w:rsidRPr="00BA73E6">
        <w:t xml:space="preserve">Составитель программы: </w:t>
      </w:r>
      <w:r w:rsidR="00AB6C46">
        <w:t xml:space="preserve"> </w:t>
      </w:r>
      <w:proofErr w:type="spellStart"/>
      <w:r w:rsidR="00AB6C46">
        <w:t>Беломоина</w:t>
      </w:r>
      <w:proofErr w:type="spellEnd"/>
      <w:r w:rsidR="00AB6C46">
        <w:t xml:space="preserve"> Ольга Анатольевна</w:t>
      </w:r>
      <w:r w:rsidR="005722A2">
        <w:t>,</w:t>
      </w:r>
    </w:p>
    <w:p w:rsidR="007417CB" w:rsidRPr="00BA73E6" w:rsidRDefault="009D444E" w:rsidP="007417CB">
      <w:pPr>
        <w:jc w:val="right"/>
      </w:pPr>
      <w:r>
        <w:t>учитель истории</w:t>
      </w:r>
      <w:r w:rsidR="007417CB" w:rsidRPr="00BA73E6">
        <w:t xml:space="preserve"> </w:t>
      </w: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3B719F" w:rsidP="003B719F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7417CB" w:rsidRPr="00BA73E6" w:rsidRDefault="007417CB" w:rsidP="007417CB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A666B8" w:rsidRPr="00C32FA2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C32FA2" w:rsidRDefault="00AB6C46" w:rsidP="00AB6C46">
      <w:pPr>
        <w:spacing w:after="200" w:line="276" w:lineRule="auto"/>
        <w:jc w:val="center"/>
        <w:rPr>
          <w:sz w:val="22"/>
          <w:szCs w:val="22"/>
        </w:rPr>
      </w:pPr>
      <w:r w:rsidRPr="00EA5A6D">
        <w:rPr>
          <w:b/>
        </w:rPr>
        <w:t>Планируемые результаты освоения учебного предмета</w:t>
      </w:r>
      <w:r>
        <w:rPr>
          <w:b/>
        </w:rPr>
        <w:t xml:space="preserve"> «История</w:t>
      </w:r>
      <w:r w:rsidR="0020508E">
        <w:rPr>
          <w:b/>
        </w:rPr>
        <w:t xml:space="preserve"> Древнего мира</w:t>
      </w:r>
      <w:r>
        <w:rPr>
          <w:b/>
        </w:rPr>
        <w:t>»</w:t>
      </w:r>
      <w:r>
        <w:rPr>
          <w:sz w:val="22"/>
          <w:szCs w:val="22"/>
        </w:rPr>
        <w:tab/>
      </w:r>
    </w:p>
    <w:p w:rsidR="00264435" w:rsidRDefault="00264435" w:rsidP="00264435">
      <w:pPr>
        <w:spacing w:line="276" w:lineRule="auto"/>
        <w:ind w:firstLine="708"/>
      </w:pPr>
      <w:r>
        <w:t xml:space="preserve">Предметные результаты: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исторические знания для осмысления общественных событий и явлений прошлого и современности;</w:t>
      </w:r>
    </w:p>
    <w:p w:rsidR="00264435" w:rsidRDefault="00264435" w:rsidP="00264435">
      <w:pPr>
        <w:spacing w:after="200" w:line="276" w:lineRule="auto"/>
        <w:jc w:val="both"/>
      </w:pPr>
      <w:r>
        <w:t xml:space="preserve"> </w:t>
      </w:r>
      <w:r>
        <w:sym w:font="Symbol" w:char="F0B7"/>
      </w:r>
      <w: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264435" w:rsidRDefault="00264435" w:rsidP="00264435">
      <w:pPr>
        <w:spacing w:after="200" w:line="276" w:lineRule="auto"/>
        <w:jc w:val="both"/>
      </w:pPr>
      <w:r>
        <w:sym w:font="Symbol" w:char="F0B7"/>
      </w:r>
      <w: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64435" w:rsidRPr="00AB6C46" w:rsidRDefault="00264435" w:rsidP="00264435">
      <w:pPr>
        <w:spacing w:after="200" w:line="276" w:lineRule="auto"/>
        <w:jc w:val="both"/>
        <w:rPr>
          <w:b/>
        </w:rPr>
      </w:pPr>
      <w:r>
        <w:sym w:font="Symbol" w:char="F0B7"/>
      </w:r>
      <w: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2315E5" w:rsidRPr="002315E5" w:rsidRDefault="00F47E07" w:rsidP="002315E5">
      <w:pPr>
        <w:pStyle w:val="a9"/>
        <w:spacing w:after="0" w:afterAutospacing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 xml:space="preserve">Ученик </w:t>
      </w:r>
      <w:r w:rsidR="002315E5" w:rsidRPr="002315E5">
        <w:rPr>
          <w:b/>
          <w:color w:val="000000"/>
          <w:szCs w:val="27"/>
        </w:rPr>
        <w:t>научится:</w:t>
      </w:r>
    </w:p>
    <w:p w:rsidR="002315E5" w:rsidRPr="002315E5" w:rsidRDefault="002315E5" w:rsidP="00986F49">
      <w:pPr>
        <w:pStyle w:val="a9"/>
        <w:spacing w:before="0" w:before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проводить поиск информации в отрывках исторических текстов, материальных памятниках Древнего мира;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proofErr w:type="gramStart"/>
      <w:r w:rsidRPr="002315E5">
        <w:rPr>
          <w:color w:val="000000"/>
          <w:szCs w:val="27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lastRenderedPageBreak/>
        <w:t>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2315E5" w:rsidRPr="002315E5" w:rsidRDefault="002315E5" w:rsidP="002315E5">
      <w:pPr>
        <w:pStyle w:val="a9"/>
        <w:rPr>
          <w:color w:val="000000"/>
          <w:szCs w:val="27"/>
        </w:rPr>
      </w:pPr>
      <w:r w:rsidRPr="002315E5">
        <w:rPr>
          <w:color w:val="000000"/>
          <w:szCs w:val="27"/>
        </w:rPr>
        <w:t>• давать оценку наиболее значительным событиям и личностям древней истории.</w:t>
      </w:r>
    </w:p>
    <w:p w:rsidR="002315E5" w:rsidRDefault="00F47E07" w:rsidP="002315E5">
      <w:pPr>
        <w:pStyle w:val="a9"/>
        <w:spacing w:after="0" w:afterAutospacing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>Ученик</w:t>
      </w:r>
      <w:r w:rsidR="002315E5" w:rsidRPr="002315E5">
        <w:rPr>
          <w:b/>
          <w:color w:val="000000"/>
          <w:szCs w:val="27"/>
        </w:rPr>
        <w:t xml:space="preserve"> получит возможность научиться:</w:t>
      </w:r>
    </w:p>
    <w:p w:rsidR="002315E5" w:rsidRPr="002315E5" w:rsidRDefault="002315E5" w:rsidP="002315E5">
      <w:pPr>
        <w:pStyle w:val="a9"/>
        <w:spacing w:before="0" w:beforeAutospacing="0" w:after="0" w:afterAutospacing="0" w:line="360" w:lineRule="auto"/>
        <w:rPr>
          <w:color w:val="000000"/>
          <w:szCs w:val="27"/>
        </w:rPr>
      </w:pPr>
      <w:r w:rsidRPr="002315E5">
        <w:rPr>
          <w:color w:val="000000"/>
          <w:szCs w:val="27"/>
        </w:rPr>
        <w:t>• давать характеристику общественного строя древних государств;</w:t>
      </w:r>
    </w:p>
    <w:p w:rsidR="00986F49" w:rsidRDefault="002315E5" w:rsidP="00986F49">
      <w:pPr>
        <w:pStyle w:val="a9"/>
        <w:spacing w:before="0" w:beforeAutospacing="0" w:after="0" w:after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сопоставлять свидетельства различных исторических источников, выявляя в них общее и различия;</w:t>
      </w:r>
    </w:p>
    <w:p w:rsidR="00986F49" w:rsidRDefault="00986F49" w:rsidP="00986F49">
      <w:pPr>
        <w:pStyle w:val="a9"/>
        <w:spacing w:before="0" w:beforeAutospacing="0" w:after="0" w:afterAutospacing="0"/>
        <w:rPr>
          <w:color w:val="000000"/>
          <w:szCs w:val="27"/>
        </w:rPr>
      </w:pPr>
    </w:p>
    <w:p w:rsidR="002315E5" w:rsidRDefault="002315E5" w:rsidP="00986F49">
      <w:pPr>
        <w:pStyle w:val="a9"/>
        <w:spacing w:before="0" w:beforeAutospacing="0" w:after="0" w:after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видеть проявления влияния античного искусства в окружающей среде;</w:t>
      </w:r>
      <w:r w:rsidR="00986F49">
        <w:rPr>
          <w:color w:val="000000"/>
          <w:szCs w:val="27"/>
        </w:rPr>
        <w:tab/>
      </w:r>
    </w:p>
    <w:p w:rsidR="00986F49" w:rsidRPr="002315E5" w:rsidRDefault="00986F49" w:rsidP="00986F49">
      <w:pPr>
        <w:pStyle w:val="a9"/>
        <w:tabs>
          <w:tab w:val="left" w:pos="10470"/>
        </w:tabs>
        <w:spacing w:before="0" w:beforeAutospacing="0" w:after="0" w:afterAutospacing="0"/>
        <w:rPr>
          <w:color w:val="000000"/>
          <w:szCs w:val="27"/>
        </w:rPr>
      </w:pPr>
    </w:p>
    <w:p w:rsidR="006B18E4" w:rsidRPr="002315E5" w:rsidRDefault="002315E5" w:rsidP="002315E5">
      <w:pPr>
        <w:pStyle w:val="a9"/>
        <w:spacing w:before="0" w:beforeAutospacing="0"/>
        <w:rPr>
          <w:color w:val="000000"/>
          <w:szCs w:val="27"/>
        </w:rPr>
      </w:pPr>
      <w:r w:rsidRPr="002315E5">
        <w:rPr>
          <w:color w:val="000000"/>
          <w:szCs w:val="27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9D444E" w:rsidRPr="00986F49" w:rsidRDefault="00FD028C" w:rsidP="00986F49">
      <w:pPr>
        <w:spacing w:after="200" w:line="276" w:lineRule="auto"/>
        <w:jc w:val="center"/>
        <w:rPr>
          <w:b/>
        </w:rPr>
      </w:pPr>
      <w:r>
        <w:rPr>
          <w:b/>
        </w:rPr>
        <w:t>Содержание</w:t>
      </w:r>
      <w:r w:rsidR="00AB6C46" w:rsidRPr="00EA5A6D">
        <w:rPr>
          <w:b/>
        </w:rPr>
        <w:t xml:space="preserve"> учебного предмета</w:t>
      </w:r>
      <w:r w:rsidR="00AB6C46">
        <w:rPr>
          <w:b/>
        </w:rPr>
        <w:t xml:space="preserve"> «История</w:t>
      </w:r>
      <w:r w:rsidR="0020508E">
        <w:rPr>
          <w:b/>
        </w:rPr>
        <w:t xml:space="preserve"> Древнего мира</w:t>
      </w:r>
      <w:r w:rsidR="00AB6C46">
        <w:rPr>
          <w:b/>
        </w:rPr>
        <w:t>»</w:t>
      </w: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F16428" w:rsidP="00F16428">
      <w:pPr>
        <w:pStyle w:val="FR2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0454B"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</w:t>
      </w:r>
      <w:r w:rsidR="00E7013A">
        <w:rPr>
          <w:sz w:val="22"/>
          <w:szCs w:val="22"/>
        </w:rPr>
        <w:t>1</w:t>
      </w:r>
      <w:r w:rsidR="00954591" w:rsidRPr="00C32FA2">
        <w:rPr>
          <w:sz w:val="22"/>
          <w:szCs w:val="22"/>
        </w:rPr>
        <w:t xml:space="preserve"> часов) Наука – история. </w:t>
      </w:r>
      <w:r w:rsidR="0050454B"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1</w:t>
      </w:r>
      <w:r w:rsidRPr="00C32FA2">
        <w:rPr>
          <w:b/>
          <w:sz w:val="22"/>
          <w:szCs w:val="22"/>
        </w:rPr>
        <w:t>. Жизнь первобытных людей. (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2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="00E7013A">
        <w:rPr>
          <w:b/>
          <w:sz w:val="22"/>
          <w:szCs w:val="22"/>
        </w:rPr>
        <w:t>(20</w:t>
      </w:r>
      <w:r w:rsidRPr="00C32FA2">
        <w:rPr>
          <w:b/>
          <w:sz w:val="22"/>
          <w:szCs w:val="22"/>
        </w:rPr>
        <w:t xml:space="preserve">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3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="009A4B00">
        <w:rPr>
          <w:b/>
          <w:sz w:val="22"/>
          <w:szCs w:val="22"/>
        </w:rPr>
        <w:t>4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</w:t>
      </w:r>
      <w:r w:rsidR="00E7013A">
        <w:rPr>
          <w:b/>
          <w:sz w:val="22"/>
          <w:szCs w:val="22"/>
        </w:rPr>
        <w:t>7</w:t>
      </w:r>
      <w:r w:rsidRPr="00C32FA2">
        <w:rPr>
          <w:b/>
          <w:sz w:val="22"/>
          <w:szCs w:val="22"/>
        </w:rPr>
        <w:t xml:space="preserve">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="0050454B" w:rsidRPr="00C32FA2">
        <w:rPr>
          <w:sz w:val="22"/>
          <w:szCs w:val="22"/>
        </w:rPr>
        <w:t>Западную</w:t>
      </w:r>
      <w:proofErr w:type="gramEnd"/>
      <w:r w:rsidR="0050454B" w:rsidRPr="00C32FA2">
        <w:rPr>
          <w:sz w:val="22"/>
          <w:szCs w:val="22"/>
        </w:rPr>
        <w:t xml:space="preserve"> и Восточную. Падение Западной Римской империи. </w:t>
      </w:r>
    </w:p>
    <w:p w:rsidR="00E7013A" w:rsidRPr="00FD028C" w:rsidRDefault="00954591" w:rsidP="009A518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="009A4B00">
        <w:rPr>
          <w:rFonts w:cs="Times New Roman"/>
          <w:sz w:val="22"/>
          <w:szCs w:val="22"/>
        </w:rPr>
        <w:t>5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</w:t>
      </w:r>
      <w:r w:rsidR="00E7013A">
        <w:rPr>
          <w:rFonts w:cs="Times New Roman"/>
          <w:sz w:val="22"/>
          <w:szCs w:val="22"/>
        </w:rPr>
        <w:t>2</w:t>
      </w:r>
      <w:r w:rsidRPr="00C32FA2">
        <w:rPr>
          <w:rFonts w:cs="Times New Roman"/>
          <w:sz w:val="22"/>
          <w:szCs w:val="22"/>
        </w:rPr>
        <w:t xml:space="preserve"> час</w:t>
      </w:r>
      <w:r w:rsidR="00E7013A">
        <w:rPr>
          <w:rFonts w:cs="Times New Roman"/>
          <w:sz w:val="22"/>
          <w:szCs w:val="22"/>
        </w:rPr>
        <w:t>а</w:t>
      </w:r>
      <w:r w:rsidRPr="00C32FA2">
        <w:rPr>
          <w:rFonts w:cs="Times New Roman"/>
          <w:sz w:val="22"/>
          <w:szCs w:val="22"/>
        </w:rPr>
        <w:t>)</w:t>
      </w:r>
      <w:r w:rsidR="009A5189">
        <w:rPr>
          <w:rFonts w:cs="Times New Roman"/>
          <w:sz w:val="22"/>
          <w:szCs w:val="22"/>
        </w:rPr>
        <w:t xml:space="preserve">. </w:t>
      </w:r>
      <w:r w:rsidR="009A5189" w:rsidRPr="009A5189">
        <w:rPr>
          <w:b w:val="0"/>
          <w:color w:val="000000"/>
          <w:sz w:val="24"/>
        </w:rPr>
        <w:t>Итоговый урок "Древний мир". Семь чудес света.</w:t>
      </w:r>
    </w:p>
    <w:p w:rsidR="00E7013A" w:rsidRDefault="00E7013A" w:rsidP="00CE3998">
      <w:pPr>
        <w:ind w:left="360"/>
        <w:jc w:val="center"/>
        <w:rPr>
          <w:b/>
          <w:sz w:val="22"/>
          <w:szCs w:val="22"/>
        </w:rPr>
      </w:pPr>
    </w:p>
    <w:p w:rsidR="00DD47E4" w:rsidRDefault="009D3042" w:rsidP="00CE3998">
      <w:pPr>
        <w:ind w:left="360"/>
        <w:jc w:val="center"/>
        <w:rPr>
          <w:b/>
          <w:sz w:val="22"/>
          <w:szCs w:val="22"/>
        </w:rPr>
      </w:pPr>
      <w:r w:rsidRPr="00C32FA2">
        <w:rPr>
          <w:b/>
          <w:sz w:val="22"/>
          <w:szCs w:val="22"/>
        </w:rPr>
        <w:t>Тематическое планирование</w:t>
      </w:r>
    </w:p>
    <w:p w:rsidR="009166F0" w:rsidRDefault="009166F0" w:rsidP="00C32FA2">
      <w:pPr>
        <w:ind w:left="360"/>
        <w:rPr>
          <w:b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513"/>
        <w:gridCol w:w="1843"/>
      </w:tblGrid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Pr="00012110">
              <w:rPr>
                <w:b/>
              </w:rPr>
              <w:t xml:space="preserve">емы 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7421C2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 xml:space="preserve">Что изучает история  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color w:val="000000"/>
              </w:rPr>
            </w:pPr>
            <w:r w:rsidRPr="007421C2">
              <w:rPr>
                <w:color w:val="000000"/>
              </w:rPr>
              <w:t>Введение. Что изучает наука история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 xml:space="preserve">Раздел 1. Жизнь первобытных людей  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7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Древнейшие люди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Родовые общины охотников и собирателей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Возникновение искусства и религии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Возникновение  земледелия и скотоводства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Появление неравенства и знати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Повторение по теме «Жизнь первобытных людей»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Счёт лет в истории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rPr>
          <w:trHeight w:val="199"/>
        </w:trPr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rPr>
                <w:b/>
                <w:color w:val="000000"/>
              </w:rPr>
            </w:pPr>
            <w:r w:rsidRPr="007421C2">
              <w:rPr>
                <w:b/>
              </w:rPr>
              <w:t>Раздел 2. Древний Восток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20</w:t>
            </w:r>
          </w:p>
        </w:tc>
      </w:tr>
      <w:tr w:rsidR="007421C2" w:rsidRPr="00012110" w:rsidTr="000A105B">
        <w:trPr>
          <w:trHeight w:val="199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Государство на берегах Нила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Как жили земледельцы и ремесленники в Египте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Жизнь египетского вельможи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Военные походы фараонов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Религия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Искусство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Письменность и знания древних египтян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«Древний Египет»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 xml:space="preserve">Древнее </w:t>
            </w:r>
            <w:proofErr w:type="spellStart"/>
            <w:r w:rsidRPr="007421C2">
              <w:rPr>
                <w:color w:val="000000"/>
              </w:rPr>
              <w:t>Двуречье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Вавилонский царь Хаммурапи и его законы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Финикийские мореплаватели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Библейские  сказания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Древнееврейское царство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Ассирийская держава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Персидская держава «царя царей»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Природа и люди  Древней Индии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Индийские касты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Чему учил китайский мудрец Конфуций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Первый властелин единого Китая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Контрольно-обобщающий урок "Древний Восток"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3.  Древняя Греция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Греки и критяне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Микены и Троя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Поэма Гомера «Илиада»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Поэма Гомера «Одиссея»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Религия древних греков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Земледельцы Аттики теряют землю и свободу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Зарождение демократии в Афинах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Древняя Спарта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Греческие колонии на берегах Средиземного и Черного морей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Олимпийские игры в древности.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Победа греков над персами в Марафонской битве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Нашествие персидских войск на Элладу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гаванях афинского порта Пирей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городе богини Афины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 xml:space="preserve">В афинских школах и </w:t>
            </w:r>
            <w:proofErr w:type="spellStart"/>
            <w:r w:rsidRPr="007421C2">
              <w:rPr>
                <w:color w:val="000000"/>
              </w:rPr>
              <w:t>гимнасиях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Афинском театре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Афинская демократия  при Перикле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Города Эллады подчиняются Македонии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Поход Александра Македонского на Восток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 Александрии Египетской.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Путешествие по Древней Греции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rPr>
          <w:trHeight w:val="203"/>
        </w:trPr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4.  Древний Рим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17</w:t>
            </w:r>
          </w:p>
        </w:tc>
      </w:tr>
      <w:tr w:rsidR="007421C2" w:rsidRPr="00012110" w:rsidTr="000A105B">
        <w:trPr>
          <w:trHeight w:val="203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Древнейший Рим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Завоевание Римом  Италии.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Устройство Римской республики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Вторая война Рима с Карфагеном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Установление господства Рима во всем Восточном  Средиземноморье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Рабство в Древнем Риме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Земельный закон братьев  </w:t>
            </w:r>
            <w:proofErr w:type="spellStart"/>
            <w:r w:rsidRPr="007421C2">
              <w:rPr>
                <w:color w:val="000000"/>
              </w:rPr>
              <w:t>Гракхов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Восстание Спартака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Единовластие Цезаря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425"/>
              <w:rPr>
                <w:color w:val="000000"/>
              </w:rPr>
            </w:pPr>
            <w:r w:rsidRPr="007421C2">
              <w:rPr>
                <w:color w:val="000000"/>
              </w:rPr>
              <w:t>Установление империи.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Соседи Римской империи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Рим при императоре Нероне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Первые христиане и их учение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Жизнь в Римской империи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«Вечный город» и его жители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Римская империя при Константине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5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Взятие Рима варварами.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7421C2">
              <w:rPr>
                <w:b/>
                <w:bCs/>
              </w:rPr>
              <w:t>Раздел 5.  Историческое и культурное наследие Древнего мира</w:t>
            </w:r>
          </w:p>
        </w:tc>
        <w:tc>
          <w:tcPr>
            <w:tcW w:w="1843" w:type="dxa"/>
            <w:shd w:val="clear" w:color="auto" w:fill="auto"/>
          </w:tcPr>
          <w:p w:rsidR="007421C2" w:rsidRPr="007421C2" w:rsidRDefault="007421C2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421C2">
              <w:rPr>
                <w:b/>
              </w:rPr>
              <w:t>2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4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Итоговый урок "Древний мир"</w:t>
            </w:r>
          </w:p>
        </w:tc>
        <w:tc>
          <w:tcPr>
            <w:tcW w:w="1843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rPr>
          <w:trHeight w:val="212"/>
        </w:trPr>
        <w:tc>
          <w:tcPr>
            <w:tcW w:w="1134" w:type="dxa"/>
            <w:shd w:val="clear" w:color="auto" w:fill="auto"/>
          </w:tcPr>
          <w:p w:rsidR="007421C2" w:rsidRPr="007421C2" w:rsidRDefault="007421C2" w:rsidP="007421C2">
            <w:pPr>
              <w:pStyle w:val="a6"/>
              <w:numPr>
                <w:ilvl w:val="0"/>
                <w:numId w:val="24"/>
              </w:num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7421C2" w:rsidRPr="007421C2" w:rsidRDefault="007421C2" w:rsidP="007421C2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421C2">
              <w:rPr>
                <w:color w:val="000000"/>
              </w:rPr>
              <w:t>Семь чудес света</w:t>
            </w:r>
          </w:p>
        </w:tc>
        <w:tc>
          <w:tcPr>
            <w:tcW w:w="1843" w:type="dxa"/>
            <w:shd w:val="clear" w:color="auto" w:fill="auto"/>
          </w:tcPr>
          <w:p w:rsidR="007421C2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421C2" w:rsidRPr="00012110" w:rsidTr="000A105B">
        <w:tc>
          <w:tcPr>
            <w:tcW w:w="1134" w:type="dxa"/>
            <w:shd w:val="clear" w:color="auto" w:fill="auto"/>
          </w:tcPr>
          <w:p w:rsidR="007421C2" w:rsidRPr="00012110" w:rsidRDefault="007421C2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  <w:shd w:val="clear" w:color="auto" w:fill="auto"/>
          </w:tcPr>
          <w:p w:rsidR="007421C2" w:rsidRPr="000A105B" w:rsidRDefault="000A105B" w:rsidP="000A105B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0A105B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7421C2" w:rsidRPr="000A105B" w:rsidRDefault="000A105B" w:rsidP="000A105B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A105B">
              <w:rPr>
                <w:b/>
              </w:rPr>
              <w:t>68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20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  <w:tc>
          <w:tcPr>
            <w:tcW w:w="1843" w:type="dxa"/>
            <w:shd w:val="clear" w:color="auto" w:fill="auto"/>
          </w:tcPr>
          <w:p w:rsidR="000A105B" w:rsidRDefault="000A105B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0A105B" w:rsidRPr="00012110" w:rsidTr="000A105B">
        <w:tc>
          <w:tcPr>
            <w:tcW w:w="1134" w:type="dxa"/>
            <w:shd w:val="clear" w:color="auto" w:fill="auto"/>
          </w:tcPr>
          <w:p w:rsidR="000A105B" w:rsidRPr="00443830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0A105B" w:rsidRPr="0075277E" w:rsidRDefault="000A105B" w:rsidP="007A7180">
            <w:pPr>
              <w:tabs>
                <w:tab w:val="left" w:pos="993"/>
                <w:tab w:val="left" w:pos="2127"/>
              </w:tabs>
              <w:jc w:val="right"/>
              <w:rPr>
                <w:b/>
                <w:bCs/>
              </w:rPr>
            </w:pPr>
            <w:r w:rsidRPr="0075277E">
              <w:rPr>
                <w:b/>
                <w:bCs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0A105B" w:rsidRPr="0075277E" w:rsidRDefault="000A105B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277E">
              <w:rPr>
                <w:b/>
              </w:rPr>
              <w:t>68</w:t>
            </w:r>
          </w:p>
        </w:tc>
      </w:tr>
    </w:tbl>
    <w:p w:rsidR="00CE3998" w:rsidRPr="00C32FA2" w:rsidRDefault="00CE3998" w:rsidP="00684385">
      <w:pPr>
        <w:rPr>
          <w:b/>
          <w:sz w:val="22"/>
          <w:szCs w:val="22"/>
        </w:rPr>
      </w:pPr>
    </w:p>
    <w:sectPr w:rsidR="00CE3998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33" w:rsidRDefault="00573B33" w:rsidP="0050454B">
      <w:r>
        <w:separator/>
      </w:r>
    </w:p>
  </w:endnote>
  <w:endnote w:type="continuationSeparator" w:id="0">
    <w:p w:rsidR="00573B33" w:rsidRDefault="00573B33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33" w:rsidRDefault="00573B33" w:rsidP="0050454B">
      <w:r>
        <w:separator/>
      </w:r>
    </w:p>
  </w:footnote>
  <w:footnote w:type="continuationSeparator" w:id="0">
    <w:p w:rsidR="00573B33" w:rsidRDefault="00573B33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6D0B49"/>
    <w:multiLevelType w:val="hybridMultilevel"/>
    <w:tmpl w:val="C63A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3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41472F"/>
    <w:multiLevelType w:val="hybridMultilevel"/>
    <w:tmpl w:val="964A01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5"/>
  </w:num>
  <w:num w:numId="12">
    <w:abstractNumId w:val="12"/>
  </w:num>
  <w:num w:numId="13">
    <w:abstractNumId w:val="17"/>
  </w:num>
  <w:num w:numId="14">
    <w:abstractNumId w:val="20"/>
  </w:num>
  <w:num w:numId="15">
    <w:abstractNumId w:val="7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1"/>
  </w:num>
  <w:num w:numId="21">
    <w:abstractNumId w:val="10"/>
  </w:num>
  <w:num w:numId="22">
    <w:abstractNumId w:val="22"/>
  </w:num>
  <w:num w:numId="23">
    <w:abstractNumId w:val="13"/>
  </w:num>
  <w:num w:numId="24">
    <w:abstractNumId w:val="16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6343B"/>
    <w:rsid w:val="000A105B"/>
    <w:rsid w:val="000D1152"/>
    <w:rsid w:val="000F04B0"/>
    <w:rsid w:val="000F6E07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0508E"/>
    <w:rsid w:val="002123D3"/>
    <w:rsid w:val="00215BD2"/>
    <w:rsid w:val="00221DE1"/>
    <w:rsid w:val="002315E5"/>
    <w:rsid w:val="002342E9"/>
    <w:rsid w:val="00235338"/>
    <w:rsid w:val="0024481E"/>
    <w:rsid w:val="00264435"/>
    <w:rsid w:val="00266DE3"/>
    <w:rsid w:val="00293443"/>
    <w:rsid w:val="002B65AF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B719F"/>
    <w:rsid w:val="003C60A7"/>
    <w:rsid w:val="003F4CD3"/>
    <w:rsid w:val="0040517A"/>
    <w:rsid w:val="00406D65"/>
    <w:rsid w:val="00415CBC"/>
    <w:rsid w:val="004315A8"/>
    <w:rsid w:val="00441EEA"/>
    <w:rsid w:val="00443678"/>
    <w:rsid w:val="0044737B"/>
    <w:rsid w:val="00464F97"/>
    <w:rsid w:val="00466F0B"/>
    <w:rsid w:val="004719DA"/>
    <w:rsid w:val="00487689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4503"/>
    <w:rsid w:val="00567F24"/>
    <w:rsid w:val="005722A2"/>
    <w:rsid w:val="00573B33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24E0"/>
    <w:rsid w:val="006471A4"/>
    <w:rsid w:val="00651951"/>
    <w:rsid w:val="006529D4"/>
    <w:rsid w:val="00654B76"/>
    <w:rsid w:val="00662323"/>
    <w:rsid w:val="00665FC7"/>
    <w:rsid w:val="00674984"/>
    <w:rsid w:val="00684385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421C2"/>
    <w:rsid w:val="007633F5"/>
    <w:rsid w:val="007820AB"/>
    <w:rsid w:val="007A7DE0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05520"/>
    <w:rsid w:val="009166F0"/>
    <w:rsid w:val="009275AB"/>
    <w:rsid w:val="00934067"/>
    <w:rsid w:val="00945CF0"/>
    <w:rsid w:val="00947F60"/>
    <w:rsid w:val="00954591"/>
    <w:rsid w:val="009552A2"/>
    <w:rsid w:val="00973A4E"/>
    <w:rsid w:val="00985A70"/>
    <w:rsid w:val="0098625A"/>
    <w:rsid w:val="00986F49"/>
    <w:rsid w:val="009A2516"/>
    <w:rsid w:val="009A34B2"/>
    <w:rsid w:val="009A418B"/>
    <w:rsid w:val="009A4B00"/>
    <w:rsid w:val="009A5189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B6C46"/>
    <w:rsid w:val="00AC7D28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1728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3998"/>
    <w:rsid w:val="00CE4F5D"/>
    <w:rsid w:val="00CF1707"/>
    <w:rsid w:val="00CF6EB0"/>
    <w:rsid w:val="00D2761E"/>
    <w:rsid w:val="00D35E74"/>
    <w:rsid w:val="00D3708D"/>
    <w:rsid w:val="00D436F9"/>
    <w:rsid w:val="00D45A32"/>
    <w:rsid w:val="00D6209E"/>
    <w:rsid w:val="00D7086B"/>
    <w:rsid w:val="00D8488A"/>
    <w:rsid w:val="00D84CC7"/>
    <w:rsid w:val="00D84EDD"/>
    <w:rsid w:val="00D86390"/>
    <w:rsid w:val="00D90C63"/>
    <w:rsid w:val="00D95B3D"/>
    <w:rsid w:val="00D964F8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013A"/>
    <w:rsid w:val="00E8043F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16428"/>
    <w:rsid w:val="00F206FF"/>
    <w:rsid w:val="00F233E3"/>
    <w:rsid w:val="00F3065F"/>
    <w:rsid w:val="00F35A8C"/>
    <w:rsid w:val="00F44DF7"/>
    <w:rsid w:val="00F45ECA"/>
    <w:rsid w:val="00F47E07"/>
    <w:rsid w:val="00F51969"/>
    <w:rsid w:val="00F5353B"/>
    <w:rsid w:val="00F628F5"/>
    <w:rsid w:val="00F869A5"/>
    <w:rsid w:val="00FA312A"/>
    <w:rsid w:val="00FA3FF7"/>
    <w:rsid w:val="00FA6712"/>
    <w:rsid w:val="00FB02F0"/>
    <w:rsid w:val="00FB4F66"/>
    <w:rsid w:val="00FC175B"/>
    <w:rsid w:val="00FC64CE"/>
    <w:rsid w:val="00FD028C"/>
    <w:rsid w:val="00FD41E7"/>
    <w:rsid w:val="00FD489B"/>
    <w:rsid w:val="00FD629E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iPriority w:val="99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  <w:style w:type="paragraph" w:styleId="af0">
    <w:name w:val="Balloon Text"/>
    <w:basedOn w:val="a"/>
    <w:link w:val="af1"/>
    <w:uiPriority w:val="99"/>
    <w:semiHidden/>
    <w:unhideWhenUsed/>
    <w:rsid w:val="005722A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2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C737-67ED-44F9-957D-925A1A1F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30</cp:revision>
  <cp:lastPrinted>2015-10-19T17:40:00Z</cp:lastPrinted>
  <dcterms:created xsi:type="dcterms:W3CDTF">2019-10-20T07:30:00Z</dcterms:created>
  <dcterms:modified xsi:type="dcterms:W3CDTF">2020-01-12T11:04:00Z</dcterms:modified>
</cp:coreProperties>
</file>