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05" w:rsidRPr="008E1600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8 класс</w:t>
      </w:r>
    </w:p>
    <w:p w:rsidR="00675285" w:rsidRPr="008E1600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«Биология»</w:t>
      </w:r>
    </w:p>
    <w:p w:rsidR="00B6001F" w:rsidRPr="008E1600" w:rsidRDefault="008E1600" w:rsidP="008E1600">
      <w:pPr>
        <w:tabs>
          <w:tab w:val="left" w:pos="1000"/>
        </w:tabs>
        <w:jc w:val="both"/>
        <w:rPr>
          <w:rFonts w:ascii="Times New Roman" w:hAnsi="Times New Roman" w:cs="Times New Roman"/>
        </w:rPr>
      </w:pPr>
      <w:proofErr w:type="gramStart"/>
      <w:r w:rsidRPr="008E1600">
        <w:rPr>
          <w:rFonts w:ascii="Times New Roman" w:hAnsi="Times New Roman" w:cs="Times New Roman"/>
        </w:rPr>
        <w:t>1)</w:t>
      </w:r>
      <w:r w:rsidR="00B6001F" w:rsidRPr="008E1600">
        <w:rPr>
          <w:rFonts w:ascii="Times New Roman" w:hAnsi="Times New Roman" w:cs="Times New Roman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</w:rPr>
        <w:t xml:space="preserve">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B6001F" w:rsidRPr="008E1600" w:rsidRDefault="008E1600" w:rsidP="008E1600">
      <w:pPr>
        <w:tabs>
          <w:tab w:val="left" w:pos="1045"/>
        </w:tabs>
        <w:spacing w:line="250" w:lineRule="auto"/>
        <w:jc w:val="both"/>
        <w:rPr>
          <w:rFonts w:ascii="Times New Roman" w:hAnsi="Times New Roman" w:cs="Times New Roman"/>
        </w:rPr>
      </w:pPr>
      <w:proofErr w:type="gramStart"/>
      <w:r w:rsidRPr="008E1600">
        <w:rPr>
          <w:rFonts w:ascii="Times New Roman" w:hAnsi="Times New Roman" w:cs="Times New Roman"/>
        </w:rPr>
        <w:t>2)</w:t>
      </w:r>
      <w:r w:rsidR="00B6001F" w:rsidRPr="008E1600">
        <w:rPr>
          <w:rFonts w:ascii="Times New Roman" w:hAnsi="Times New Roman" w:cs="Times New Roman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</w:rPr>
        <w:t xml:space="preserve">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="00B6001F" w:rsidRPr="008E1600">
        <w:rPr>
          <w:rFonts w:ascii="Times New Roman" w:hAnsi="Times New Roman" w:cs="Times New Roman"/>
        </w:rPr>
        <w:t>экосистемной</w:t>
      </w:r>
      <w:proofErr w:type="spellEnd"/>
      <w:r w:rsidR="00B6001F" w:rsidRPr="008E1600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6001F" w:rsidRPr="008E1600" w:rsidRDefault="008E1600" w:rsidP="008E1600">
      <w:pPr>
        <w:tabs>
          <w:tab w:val="left" w:pos="111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3)</w:t>
      </w:r>
      <w:r w:rsidR="00B6001F" w:rsidRPr="008E1600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6001F" w:rsidRPr="008E1600" w:rsidRDefault="00B6001F" w:rsidP="00B6001F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8E1600" w:rsidP="008E1600">
      <w:pPr>
        <w:tabs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4)</w:t>
      </w:r>
      <w:r w:rsidR="00B6001F" w:rsidRPr="008E160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B6001F" w:rsidRPr="008E1600" w:rsidRDefault="008E1600" w:rsidP="008E1600">
      <w:pPr>
        <w:numPr>
          <w:ilvl w:val="0"/>
          <w:numId w:val="8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 </w:t>
      </w:r>
      <w:r w:rsidR="00B6001F" w:rsidRPr="008E1600">
        <w:rPr>
          <w:rFonts w:ascii="Times New Roman" w:hAnsi="Times New Roman" w:cs="Times New Roman"/>
          <w:sz w:val="24"/>
          <w:szCs w:val="24"/>
        </w:rPr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6001F" w:rsidRPr="008E1600" w:rsidRDefault="00B6001F" w:rsidP="008E1600">
      <w:pPr>
        <w:pStyle w:val="a5"/>
        <w:numPr>
          <w:ilvl w:val="0"/>
          <w:numId w:val="12"/>
        </w:numPr>
        <w:tabs>
          <w:tab w:val="left" w:pos="1076"/>
        </w:tabs>
        <w:jc w:val="both"/>
      </w:pPr>
      <w:r w:rsidRPr="008E1600"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8E1600" w:rsidRDefault="00B6001F" w:rsidP="008E1600">
      <w:pPr>
        <w:pStyle w:val="a5"/>
        <w:numPr>
          <w:ilvl w:val="0"/>
          <w:numId w:val="12"/>
        </w:numPr>
        <w:tabs>
          <w:tab w:val="left" w:pos="1003"/>
        </w:tabs>
        <w:spacing w:line="271" w:lineRule="auto"/>
      </w:pPr>
      <w:r w:rsidRPr="008E1600"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6001F" w:rsidRPr="008E1600" w:rsidRDefault="00B6001F" w:rsidP="00B6001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организации жизни, о наследственности и изменчивости; овладение понятийным аппаратом биологии;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</w:t>
      </w:r>
      <w:r w:rsidRPr="008E1600">
        <w:rPr>
          <w:rFonts w:ascii="Times New Roman" w:hAnsi="Times New Roman" w:cs="Times New Roman"/>
          <w:sz w:val="24"/>
          <w:szCs w:val="24"/>
        </w:rPr>
        <w:lastRenderedPageBreak/>
        <w:t>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8E1600" w:rsidRDefault="00B6001F" w:rsidP="007702E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6) освоены приемы оказания первой помощи, рациональной организации труда и отдыха.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Ученик научится: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описывать и использовать приемы оказания первой помощи;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lastRenderedPageBreak/>
        <w:t>ориентироваться в системе моральных норм и ценностей по отношению к собственному здоровью и здоровью других людей;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6001F" w:rsidRPr="008E1600" w:rsidRDefault="00B6001F" w:rsidP="00B6001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001F" w:rsidRPr="008E1600" w:rsidRDefault="00B6001F" w:rsidP="00B6001F">
      <w:pPr>
        <w:pStyle w:val="c17"/>
        <w:spacing w:before="0" w:beforeAutospacing="0" w:after="0" w:afterAutospacing="0"/>
        <w:jc w:val="center"/>
        <w:rPr>
          <w:rStyle w:val="c31"/>
          <w:b/>
          <w:bCs/>
          <w:color w:val="000000"/>
        </w:rPr>
      </w:pP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Введение. Науки, изучающие организм человека (2 часа).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Происхождение человека (3 часа).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Строение организма (5 часов).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Регуляция функций организма, способы регуляции. Механизмы регуляции функций.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8E1600">
        <w:rPr>
          <w:rFonts w:ascii="Times New Roman" w:hAnsi="Times New Roman" w:cs="Times New Roman"/>
          <w:bCs/>
          <w:i/>
          <w:sz w:val="24"/>
          <w:szCs w:val="24"/>
        </w:rPr>
        <w:t>Особенности развития головного мозга человека и его функциональная асимметрия.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Нарушения деятельности нервной системы и их предупреждение.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8E1600">
        <w:rPr>
          <w:rFonts w:ascii="Times New Roman" w:hAnsi="Times New Roman" w:cs="Times New Roman"/>
          <w:bCs/>
          <w:i/>
          <w:sz w:val="24"/>
          <w:szCs w:val="24"/>
        </w:rPr>
        <w:t>эпифиз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часов).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lastRenderedPageBreak/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Внутренняя среда организма (5 часов). 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Внутренняя среда организма. 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часов).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Функции крови и лимфы. Поддержание постоянства внутренней среды. </w:t>
      </w:r>
      <w:r w:rsidRPr="008E1600">
        <w:rPr>
          <w:rFonts w:ascii="Times New Roman" w:hAnsi="Times New Roman" w:cs="Times New Roman"/>
          <w:i/>
          <w:sz w:val="24"/>
          <w:szCs w:val="24"/>
        </w:rPr>
        <w:t>Гомеостаз</w:t>
      </w:r>
      <w:r w:rsidRPr="008E1600">
        <w:rPr>
          <w:rFonts w:ascii="Times New Roman" w:hAnsi="Times New Roman" w:cs="Times New Roman"/>
          <w:sz w:val="24"/>
          <w:szCs w:val="24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8E1600">
        <w:rPr>
          <w:rFonts w:ascii="Times New Roman" w:hAnsi="Times New Roman" w:cs="Times New Roman"/>
          <w:i/>
          <w:sz w:val="24"/>
          <w:szCs w:val="24"/>
        </w:rPr>
        <w:t>Значение работ Л. Пастера и И.И. Мечникова в области иммунитета.</w:t>
      </w:r>
      <w:r w:rsidRPr="008E1600">
        <w:rPr>
          <w:rFonts w:ascii="Times New Roman" w:hAnsi="Times New Roman" w:cs="Times New Roman"/>
          <w:sz w:val="24"/>
          <w:szCs w:val="24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Движение лимфы по сосудам.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Дыхание (3 часа).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Дыхательная система: строение и функции.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Этапы дыхания</w:t>
      </w:r>
      <w:r w:rsidRPr="008E1600">
        <w:rPr>
          <w:rFonts w:ascii="Times New Roman" w:hAnsi="Times New Roman" w:cs="Times New Roman"/>
          <w:sz w:val="24"/>
          <w:szCs w:val="24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Пищеварение (7 часов). 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Питание.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Пищеварение.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Обмен веществ и превращения энергии (3 часа).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lastRenderedPageBreak/>
        <w:t xml:space="preserve">Поддержание температуры тела. </w:t>
      </w:r>
      <w:r w:rsidRPr="008E1600">
        <w:rPr>
          <w:rFonts w:ascii="Times New Roman" w:hAnsi="Times New Roman" w:cs="Times New Roman"/>
          <w:i/>
          <w:sz w:val="24"/>
          <w:szCs w:val="24"/>
        </w:rPr>
        <w:t>Терморегуляция при разных условиях среды.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Покровные органы. Терморегуляция. Выделение (5 часов).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Покровы тела. 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Нервная система (3 часа).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Органы чувств (6 часов).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Органы чувств, их роль в жизни человека. Нарушения зрения и слуха, их профилактика.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часов).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Высшая нервная деятельность человека, </w:t>
      </w:r>
      <w:r w:rsidRPr="008E1600">
        <w:rPr>
          <w:rFonts w:ascii="Times New Roman" w:hAnsi="Times New Roman" w:cs="Times New Roman"/>
          <w:i/>
          <w:sz w:val="24"/>
          <w:szCs w:val="24"/>
        </w:rPr>
        <w:t>работы И. М. Сеченова, И. П. Павлова, А. А. Ухтомского и П. К. Анохина.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8E1600">
        <w:rPr>
          <w:rFonts w:ascii="Times New Roman" w:hAnsi="Times New Roman" w:cs="Times New Roman"/>
          <w:i/>
          <w:sz w:val="24"/>
          <w:szCs w:val="24"/>
        </w:rPr>
        <w:t>Значение интеллектуальных, творческих и эстетических потребностей.</w:t>
      </w:r>
      <w:r w:rsidRPr="008E1600">
        <w:rPr>
          <w:rFonts w:ascii="Times New Roman" w:hAnsi="Times New Roman" w:cs="Times New Roman"/>
          <w:sz w:val="24"/>
          <w:szCs w:val="24"/>
        </w:rPr>
        <w:t xml:space="preserve"> Роль обучения и воспитания в развитии психики и поведения человека.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Эндокринная система (2 часа).</w:t>
      </w:r>
      <w:bookmarkStart w:id="0" w:name="_GoBack"/>
      <w:bookmarkEnd w:id="0"/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Эндокринная система. Железы внутренней и внешней секреции. Гормоны.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организмов (5 часов).</w:t>
      </w:r>
    </w:p>
    <w:p w:rsidR="00A77994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Половая система: строение и функции. Оплодотворение и внутриутробное развитие. </w:t>
      </w:r>
      <w:r w:rsidRPr="008E1600">
        <w:rPr>
          <w:rFonts w:ascii="Times New Roman" w:hAnsi="Times New Roman" w:cs="Times New Roman"/>
          <w:i/>
          <w:sz w:val="24"/>
          <w:szCs w:val="24"/>
        </w:rPr>
        <w:t>Роды.</w:t>
      </w:r>
      <w:r w:rsidRPr="008E1600">
        <w:rPr>
          <w:rFonts w:ascii="Times New Roman" w:hAnsi="Times New Roman" w:cs="Times New Roman"/>
          <w:sz w:val="24"/>
          <w:szCs w:val="24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 и их профилактика. ВИЧ, профилактика СПИДа.</w:t>
      </w:r>
    </w:p>
    <w:sectPr w:rsidR="00A77994" w:rsidRP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0C5285"/>
    <w:rsid w:val="00255C03"/>
    <w:rsid w:val="002E1393"/>
    <w:rsid w:val="0035054E"/>
    <w:rsid w:val="003F3971"/>
    <w:rsid w:val="004618AB"/>
    <w:rsid w:val="004C5DF0"/>
    <w:rsid w:val="00675285"/>
    <w:rsid w:val="00684025"/>
    <w:rsid w:val="0069473D"/>
    <w:rsid w:val="006B3DFC"/>
    <w:rsid w:val="007702EB"/>
    <w:rsid w:val="008E1600"/>
    <w:rsid w:val="00A77994"/>
    <w:rsid w:val="00AB29F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2002</Words>
  <Characters>11415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20</cp:revision>
  <dcterms:created xsi:type="dcterms:W3CDTF">2019-10-23T16:02:00Z</dcterms:created>
  <dcterms:modified xsi:type="dcterms:W3CDTF">2020-01-09T05:33:00Z</dcterms:modified>
</cp:coreProperties>
</file>