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F6" w:rsidRDefault="008D16F6" w:rsidP="008D16F6"/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6746CB" w:rsidRDefault="006746CB" w:rsidP="006746CB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 – «Верхнеаремзянская СОШ им. Д.И. Менделеева»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</w:rPr>
      </w:pPr>
    </w:p>
    <w:p w:rsidR="00AD4AC2" w:rsidRPr="00BA73E6" w:rsidRDefault="00AD4AC2" w:rsidP="00AD4AC2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AD4AC2" w:rsidRPr="00BA73E6" w:rsidTr="00DD675B">
        <w:trPr>
          <w:jc w:val="center"/>
        </w:trPr>
        <w:tc>
          <w:tcPr>
            <w:tcW w:w="5038" w:type="dxa"/>
          </w:tcPr>
          <w:p w:rsidR="00AD4AC2" w:rsidRPr="00BA73E6" w:rsidRDefault="00AD4AC2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AD4AC2" w:rsidRPr="003612F0" w:rsidRDefault="00AD4AC2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AD4AC2" w:rsidRPr="00BA73E6" w:rsidRDefault="00AD4AC2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AD4AC2" w:rsidRPr="00BA73E6" w:rsidRDefault="00395230" w:rsidP="00AD4AC2">
      <w:pPr>
        <w:shd w:val="clear" w:color="auto" w:fill="FFFFFF"/>
        <w:jc w:val="center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6A778216" wp14:editId="05C6654E">
            <wp:extent cx="1703070" cy="9668828"/>
            <wp:effectExtent l="0" t="1270" r="0" b="0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3351" cy="967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8</w:t>
      </w:r>
      <w:r w:rsidRPr="00BA73E6">
        <w:rPr>
          <w:bCs/>
        </w:rPr>
        <w:t xml:space="preserve"> класса</w:t>
      </w: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Cs/>
        </w:rPr>
      </w:pPr>
    </w:p>
    <w:p w:rsidR="00AD4AC2" w:rsidRPr="00BA73E6" w:rsidRDefault="00AD4AC2" w:rsidP="00AD4AC2">
      <w:pPr>
        <w:shd w:val="clear" w:color="auto" w:fill="FFFFFF"/>
        <w:jc w:val="center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rPr>
          <w:b/>
          <w:bCs/>
        </w:rPr>
      </w:pPr>
    </w:p>
    <w:p w:rsidR="00AD4AC2" w:rsidRPr="00BA73E6" w:rsidRDefault="00AD4AC2" w:rsidP="00AD4AC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AD4AC2" w:rsidRPr="00BA73E6" w:rsidRDefault="00AD4AC2" w:rsidP="00AD4AC2">
      <w:pPr>
        <w:shd w:val="clear" w:color="auto" w:fill="FFFFFF"/>
        <w:jc w:val="right"/>
        <w:rPr>
          <w:bCs/>
        </w:rPr>
      </w:pPr>
    </w:p>
    <w:p w:rsidR="00AD4AC2" w:rsidRPr="00BA73E6" w:rsidRDefault="00AD4AC2" w:rsidP="00AD4AC2">
      <w:pPr>
        <w:jc w:val="right"/>
      </w:pPr>
      <w:r w:rsidRPr="00BA73E6">
        <w:t xml:space="preserve">Составитель программы: </w:t>
      </w:r>
      <w:r w:rsidR="006746CB">
        <w:t>Бухарова Ольга Васильевна</w:t>
      </w:r>
    </w:p>
    <w:p w:rsidR="00AD4AC2" w:rsidRPr="00957848" w:rsidRDefault="00AD4AC2" w:rsidP="00957848">
      <w:pPr>
        <w:jc w:val="right"/>
        <w:rPr>
          <w:rStyle w:val="ab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AD4AC2" w:rsidP="00AD4AC2">
      <w:pPr>
        <w:rPr>
          <w:rStyle w:val="ab"/>
          <w:i w:val="0"/>
        </w:rPr>
      </w:pPr>
    </w:p>
    <w:p w:rsidR="00AD4AC2" w:rsidRPr="00BA73E6" w:rsidRDefault="00395230" w:rsidP="00395230">
      <w:pPr>
        <w:jc w:val="center"/>
        <w:rPr>
          <w:rStyle w:val="ab"/>
          <w:i w:val="0"/>
        </w:rPr>
      </w:pPr>
      <w:r>
        <w:rPr>
          <w:rStyle w:val="ab"/>
          <w:i w:val="0"/>
        </w:rPr>
        <w:t>с. Верхние Аремзяны</w:t>
      </w:r>
    </w:p>
    <w:p w:rsidR="00AD4AC2" w:rsidRPr="00395230" w:rsidRDefault="00AD4AC2" w:rsidP="00395230">
      <w:pPr>
        <w:jc w:val="center"/>
        <w:rPr>
          <w:i/>
        </w:rPr>
      </w:pPr>
      <w:r w:rsidRPr="00395230">
        <w:rPr>
          <w:rStyle w:val="ab"/>
          <w:i w:val="0"/>
        </w:rPr>
        <w:t>2019 год</w:t>
      </w:r>
    </w:p>
    <w:p w:rsidR="008D16F6" w:rsidRPr="004371DD" w:rsidRDefault="008D16F6" w:rsidP="008D16F6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  <w:sz w:val="22"/>
          <w:szCs w:val="22"/>
        </w:rPr>
      </w:pPr>
    </w:p>
    <w:p w:rsidR="00286EE6" w:rsidRDefault="00286EE6" w:rsidP="00F00D60">
      <w:pPr>
        <w:pStyle w:val="a3"/>
        <w:spacing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:rsidR="00B31524" w:rsidRDefault="00B31524" w:rsidP="00957848">
      <w:pPr>
        <w:ind w:firstLine="709"/>
        <w:jc w:val="both"/>
        <w:rPr>
          <w:b/>
          <w:bCs/>
          <w:iCs/>
          <w:sz w:val="22"/>
          <w:szCs w:val="22"/>
        </w:rPr>
      </w:pPr>
      <w:r w:rsidRPr="001707F3">
        <w:rPr>
          <w:b/>
          <w:color w:val="000000" w:themeColor="text1"/>
        </w:rPr>
        <w:t>Планируемые результаты освоения учебного 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  <w:r w:rsidRPr="001707F3">
        <w:rPr>
          <w:b/>
          <w:bCs/>
          <w:iCs/>
          <w:sz w:val="22"/>
          <w:szCs w:val="22"/>
        </w:rPr>
        <w:t xml:space="preserve"> </w:t>
      </w:r>
    </w:p>
    <w:p w:rsidR="00B31524" w:rsidRDefault="00B31524" w:rsidP="00957848">
      <w:pPr>
        <w:ind w:firstLine="709"/>
        <w:jc w:val="both"/>
        <w:rPr>
          <w:b/>
          <w:bCs/>
          <w:iCs/>
          <w:sz w:val="22"/>
          <w:szCs w:val="22"/>
        </w:rPr>
      </w:pPr>
    </w:p>
    <w:p w:rsidR="00957848" w:rsidRPr="00AA1C1C" w:rsidRDefault="00957848" w:rsidP="00957848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1)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3)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4)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957848" w:rsidRPr="00AA1C1C" w:rsidRDefault="00957848" w:rsidP="00957848">
      <w:pPr>
        <w:pStyle w:val="a5"/>
        <w:ind w:left="142" w:firstLine="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957848" w:rsidRPr="00AA1C1C" w:rsidRDefault="00957848" w:rsidP="00957848">
      <w:pPr>
        <w:pStyle w:val="a5"/>
        <w:ind w:left="142" w:firstLine="567"/>
        <w:rPr>
          <w:b/>
          <w:sz w:val="22"/>
          <w:szCs w:val="22"/>
        </w:rPr>
      </w:pPr>
      <w:r w:rsidRPr="00AA1C1C">
        <w:rPr>
          <w:sz w:val="22"/>
          <w:szCs w:val="22"/>
        </w:rPr>
        <w:t>6</w:t>
      </w:r>
      <w:r w:rsidRPr="00957848">
        <w:rPr>
          <w:sz w:val="22"/>
          <w:szCs w:val="22"/>
        </w:rPr>
        <w:t xml:space="preserve">) </w:t>
      </w:r>
      <w:r w:rsidRPr="00957848">
        <w:rPr>
          <w:sz w:val="23"/>
          <w:szCs w:val="23"/>
          <w:shd w:val="clear" w:color="auto" w:fill="F9F8EF"/>
        </w:rPr>
        <w:t>воспитание уважения к историческому наследию народов России; восприятие традиций исторического диалога, сложившихся в  поликультурном, полиэтничном и многоконфессиональном Российском государстве</w:t>
      </w:r>
    </w:p>
    <w:p w:rsidR="00957848" w:rsidRDefault="00957848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</w:p>
    <w:p w:rsidR="008D16F6" w:rsidRPr="004371DD" w:rsidRDefault="008D16F6" w:rsidP="008D16F6">
      <w:pPr>
        <w:pStyle w:val="a3"/>
        <w:spacing w:line="240" w:lineRule="auto"/>
        <w:ind w:left="426" w:hanging="426"/>
        <w:rPr>
          <w:rFonts w:ascii="Times New Roman" w:hAnsi="Times New Roman"/>
        </w:rPr>
      </w:pPr>
      <w:r w:rsidRPr="004371DD">
        <w:rPr>
          <w:rFonts w:ascii="Times New Roman" w:hAnsi="Times New Roman" w:cs="Times New Roman"/>
        </w:rPr>
        <w:t xml:space="preserve">В результате изучения истории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371DD">
        <w:rPr>
          <w:rFonts w:ascii="Times New Roman" w:hAnsi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4371DD">
        <w:rPr>
          <w:rFonts w:ascii="Times New Roman" w:hAnsi="Times New Roman"/>
          <w:b/>
          <w:i/>
        </w:rPr>
        <w:t xml:space="preserve"> </w:t>
      </w:r>
      <w:r w:rsidRPr="004371DD">
        <w:rPr>
          <w:rFonts w:ascii="Times New Roman" w:hAnsi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4371DD" w:rsidRDefault="00957848" w:rsidP="008D16F6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Ученик получит возможность научиться</w:t>
      </w:r>
      <w:r w:rsidR="008D16F6" w:rsidRPr="004371DD">
        <w:rPr>
          <w:b/>
          <w:sz w:val="22"/>
          <w:szCs w:val="22"/>
        </w:rPr>
        <w:t>:</w:t>
      </w:r>
    </w:p>
    <w:p w:rsidR="008D16F6" w:rsidRPr="004371DD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4371DD">
        <w:rPr>
          <w:i/>
          <w:sz w:val="22"/>
          <w:szCs w:val="22"/>
        </w:rPr>
        <w:t xml:space="preserve">       • </w:t>
      </w:r>
      <w:r w:rsidRPr="004371DD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 • </w:t>
      </w:r>
      <w:r w:rsidRPr="004371DD">
        <w:rPr>
          <w:sz w:val="22"/>
          <w:szCs w:val="22"/>
        </w:rPr>
        <w:t xml:space="preserve">использовать элементы источниковедческого анализа при работе с историческими </w:t>
      </w:r>
      <w:r w:rsidR="00957848" w:rsidRPr="004371DD">
        <w:rPr>
          <w:sz w:val="22"/>
          <w:szCs w:val="22"/>
        </w:rPr>
        <w:t>материалами (</w:t>
      </w:r>
      <w:r w:rsidRPr="004371DD">
        <w:rPr>
          <w:sz w:val="22"/>
          <w:szCs w:val="22"/>
        </w:rPr>
        <w:t xml:space="preserve">определение принадлежности и достоверности 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lastRenderedPageBreak/>
        <w:t xml:space="preserve">          </w:t>
      </w:r>
      <w:r w:rsidR="00957848" w:rsidRPr="004371DD">
        <w:rPr>
          <w:sz w:val="22"/>
          <w:szCs w:val="22"/>
        </w:rPr>
        <w:t>источника, позиций</w:t>
      </w:r>
      <w:r w:rsidRPr="004371DD">
        <w:rPr>
          <w:sz w:val="22"/>
          <w:szCs w:val="22"/>
        </w:rPr>
        <w:t xml:space="preserve"> автора и др.);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i/>
          <w:sz w:val="22"/>
          <w:szCs w:val="22"/>
        </w:rPr>
        <w:t xml:space="preserve">       </w:t>
      </w:r>
      <w:r w:rsidRPr="004371DD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4371DD" w:rsidRDefault="008D16F6" w:rsidP="008D16F6">
      <w:pPr>
        <w:jc w:val="both"/>
        <w:rPr>
          <w:b/>
          <w:sz w:val="22"/>
          <w:szCs w:val="22"/>
        </w:rPr>
      </w:pPr>
      <w:r w:rsidRPr="004371DD">
        <w:rPr>
          <w:sz w:val="22"/>
          <w:szCs w:val="22"/>
        </w:rPr>
        <w:t xml:space="preserve">        </w:t>
      </w:r>
    </w:p>
    <w:p w:rsidR="00B31524" w:rsidRDefault="00957848" w:rsidP="00B31524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 xml:space="preserve">Содержание </w:t>
      </w:r>
      <w:r>
        <w:rPr>
          <w:sz w:val="22"/>
          <w:szCs w:val="22"/>
        </w:rPr>
        <w:t>учебного</w:t>
      </w:r>
      <w:r w:rsidR="00B31524" w:rsidRPr="00B31524">
        <w:t xml:space="preserve"> </w:t>
      </w:r>
      <w:r w:rsidR="00B31524">
        <w:rPr>
          <w:sz w:val="22"/>
          <w:szCs w:val="22"/>
        </w:rPr>
        <w:t xml:space="preserve">предмета  </w:t>
      </w:r>
      <w:bookmarkStart w:id="0" w:name="_GoBack"/>
      <w:bookmarkEnd w:id="0"/>
      <w:r w:rsidR="00B31524" w:rsidRPr="001707F3">
        <w:rPr>
          <w:sz w:val="22"/>
          <w:szCs w:val="22"/>
        </w:rPr>
        <w:t>«</w:t>
      </w:r>
      <w:r w:rsidR="00B31524" w:rsidRPr="001707F3">
        <w:rPr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="00B31524" w:rsidRPr="001707F3">
        <w:rPr>
          <w:color w:val="000000" w:themeColor="text1"/>
          <w:sz w:val="22"/>
          <w:szCs w:val="22"/>
        </w:rPr>
        <w:t>»</w:t>
      </w:r>
    </w:p>
    <w:p w:rsidR="00957848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D16F6" w:rsidRDefault="008D16F6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  <w:r w:rsidRPr="004371DD">
        <w:rPr>
          <w:sz w:val="22"/>
          <w:szCs w:val="22"/>
        </w:rPr>
        <w:t>История нового времени</w:t>
      </w:r>
      <w:r w:rsidR="002307ED" w:rsidRPr="004371DD">
        <w:rPr>
          <w:sz w:val="22"/>
          <w:szCs w:val="22"/>
        </w:rPr>
        <w:t xml:space="preserve">.  </w:t>
      </w:r>
      <w:r w:rsidR="002307ED" w:rsidRPr="004371DD">
        <w:rPr>
          <w:sz w:val="22"/>
          <w:szCs w:val="22"/>
          <w:lang w:val="en-US"/>
        </w:rPr>
        <w:t>XVIII</w:t>
      </w:r>
      <w:r w:rsidR="002307ED" w:rsidRPr="004371DD">
        <w:rPr>
          <w:sz w:val="22"/>
          <w:szCs w:val="22"/>
        </w:rPr>
        <w:t xml:space="preserve"> в</w:t>
      </w:r>
      <w:r w:rsidR="00AD2289" w:rsidRPr="004371DD">
        <w:rPr>
          <w:sz w:val="22"/>
          <w:szCs w:val="22"/>
        </w:rPr>
        <w:t>ек</w:t>
      </w:r>
      <w:r w:rsidR="002307ED" w:rsidRPr="004371DD">
        <w:rPr>
          <w:sz w:val="22"/>
          <w:szCs w:val="22"/>
        </w:rPr>
        <w:t>.</w:t>
      </w:r>
    </w:p>
    <w:p w:rsidR="00957848" w:rsidRPr="004371DD" w:rsidRDefault="00957848" w:rsidP="008D16F6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8D16F6" w:rsidRPr="004371DD" w:rsidRDefault="008D16F6" w:rsidP="008D16F6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Введение. </w:t>
      </w:r>
      <w:r w:rsidR="00957848" w:rsidRPr="004371DD">
        <w:rPr>
          <w:sz w:val="22"/>
          <w:szCs w:val="22"/>
        </w:rPr>
        <w:t>Особенности и</w:t>
      </w:r>
      <w:r w:rsidRPr="004371DD">
        <w:rPr>
          <w:sz w:val="22"/>
          <w:szCs w:val="22"/>
        </w:rPr>
        <w:t xml:space="preserve"> содержание </w:t>
      </w:r>
      <w:r w:rsidR="00957848" w:rsidRPr="004371DD">
        <w:rPr>
          <w:sz w:val="22"/>
          <w:szCs w:val="22"/>
        </w:rPr>
        <w:t>курса (</w:t>
      </w:r>
      <w:r w:rsidR="0088159A" w:rsidRPr="004E7211">
        <w:rPr>
          <w:b/>
          <w:sz w:val="22"/>
          <w:szCs w:val="22"/>
        </w:rPr>
        <w:t>1 час</w:t>
      </w:r>
      <w:r w:rsidRPr="004E7211">
        <w:rPr>
          <w:b/>
          <w:sz w:val="22"/>
          <w:szCs w:val="22"/>
        </w:rPr>
        <w:t>)</w:t>
      </w:r>
    </w:p>
    <w:p w:rsidR="002307ED" w:rsidRPr="004371DD" w:rsidRDefault="002307ED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4371DD">
        <w:rPr>
          <w:b/>
          <w:sz w:val="22"/>
          <w:szCs w:val="22"/>
        </w:rPr>
        <w:t>(18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часов) Великие</w:t>
      </w:r>
      <w:r w:rsidRPr="004371DD">
        <w:rPr>
          <w:sz w:val="22"/>
          <w:szCs w:val="22"/>
        </w:rPr>
        <w:t xml:space="preserve">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4371DD" w:rsidRDefault="002307ED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4371DD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4371DD" w:rsidRDefault="0088159A" w:rsidP="002307ED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</w:t>
      </w:r>
      <w:r w:rsidR="002307ED" w:rsidRPr="004371DD">
        <w:rPr>
          <w:b/>
          <w:sz w:val="22"/>
          <w:szCs w:val="22"/>
        </w:rPr>
        <w:t xml:space="preserve"> ч</w:t>
      </w:r>
      <w:r w:rsidRPr="004371DD">
        <w:rPr>
          <w:b/>
          <w:sz w:val="22"/>
          <w:szCs w:val="22"/>
        </w:rPr>
        <w:t>аса</w:t>
      </w:r>
      <w:r w:rsidR="002307ED" w:rsidRPr="004371DD">
        <w:rPr>
          <w:b/>
          <w:sz w:val="22"/>
          <w:szCs w:val="22"/>
        </w:rPr>
        <w:t>).</w:t>
      </w:r>
      <w:r w:rsidR="002307ED" w:rsidRPr="004371DD">
        <w:rPr>
          <w:sz w:val="22"/>
          <w:szCs w:val="22"/>
        </w:rPr>
        <w:t xml:space="preserve"> Значение раннего Нового времени</w:t>
      </w:r>
      <w:r w:rsidR="00AD2289" w:rsidRPr="004371DD">
        <w:rPr>
          <w:sz w:val="22"/>
          <w:szCs w:val="22"/>
        </w:rPr>
        <w:t>.</w:t>
      </w:r>
    </w:p>
    <w:p w:rsidR="00AD2289" w:rsidRPr="004371DD" w:rsidRDefault="00AD2289" w:rsidP="002307ED">
      <w:pPr>
        <w:jc w:val="both"/>
        <w:rPr>
          <w:sz w:val="22"/>
          <w:szCs w:val="22"/>
        </w:rPr>
      </w:pPr>
    </w:p>
    <w:p w:rsidR="00AD2289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2289" w:rsidRPr="004371DD">
        <w:rPr>
          <w:sz w:val="22"/>
          <w:szCs w:val="22"/>
        </w:rPr>
        <w:t xml:space="preserve">История России в конце </w:t>
      </w:r>
      <w:r w:rsidR="00AD2289" w:rsidRPr="004371DD">
        <w:rPr>
          <w:sz w:val="22"/>
          <w:szCs w:val="22"/>
          <w:lang w:val="en-US"/>
        </w:rPr>
        <w:t>XVII</w:t>
      </w:r>
      <w:r w:rsidR="00AD2289" w:rsidRPr="004371DD">
        <w:rPr>
          <w:sz w:val="22"/>
          <w:szCs w:val="22"/>
        </w:rPr>
        <w:t xml:space="preserve"> – </w:t>
      </w:r>
      <w:r w:rsidR="00AD2289" w:rsidRPr="004371DD">
        <w:rPr>
          <w:sz w:val="22"/>
          <w:szCs w:val="22"/>
          <w:lang w:val="en-US"/>
        </w:rPr>
        <w:t>XVIII</w:t>
      </w:r>
      <w:r>
        <w:rPr>
          <w:sz w:val="22"/>
          <w:szCs w:val="22"/>
        </w:rPr>
        <w:t xml:space="preserve"> вв</w:t>
      </w:r>
      <w:r w:rsidR="00434D47" w:rsidRPr="004371DD">
        <w:rPr>
          <w:sz w:val="22"/>
          <w:szCs w:val="22"/>
        </w:rPr>
        <w:t xml:space="preserve"> </w:t>
      </w:r>
    </w:p>
    <w:p w:rsidR="00957848" w:rsidRPr="004371DD" w:rsidRDefault="00957848" w:rsidP="00AD2289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AD2289" w:rsidRPr="004371DD" w:rsidRDefault="00434D47" w:rsidP="002307ED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>Введение.</w:t>
      </w:r>
      <w:r w:rsidRPr="004371DD">
        <w:rPr>
          <w:sz w:val="22"/>
          <w:szCs w:val="22"/>
        </w:rPr>
        <w:t xml:space="preserve"> У истоков российской модернизации. (</w:t>
      </w:r>
      <w:r w:rsidRPr="004E7211">
        <w:rPr>
          <w:b/>
          <w:sz w:val="22"/>
          <w:szCs w:val="22"/>
        </w:rPr>
        <w:t>1час)</w:t>
      </w:r>
    </w:p>
    <w:p w:rsidR="00434D47" w:rsidRPr="004371DD" w:rsidRDefault="00434D47" w:rsidP="00434D4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1. Россия в </w:t>
      </w:r>
      <w:r w:rsidR="00957848" w:rsidRPr="004371DD">
        <w:rPr>
          <w:b/>
          <w:sz w:val="22"/>
          <w:szCs w:val="22"/>
        </w:rPr>
        <w:t>эпоху преобразований Петра</w:t>
      </w:r>
      <w:r w:rsidRPr="004371DD">
        <w:rPr>
          <w:b/>
          <w:sz w:val="22"/>
          <w:szCs w:val="22"/>
        </w:rPr>
        <w:t xml:space="preserve">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 xml:space="preserve">14 часов) </w:t>
      </w:r>
      <w:r w:rsidRPr="004371DD">
        <w:rPr>
          <w:sz w:val="22"/>
          <w:szCs w:val="22"/>
        </w:rPr>
        <w:t xml:space="preserve">Россия и Европа в </w:t>
      </w:r>
      <w:r w:rsidR="00957848" w:rsidRPr="004371DD">
        <w:rPr>
          <w:sz w:val="22"/>
          <w:szCs w:val="22"/>
        </w:rPr>
        <w:t>конце XVII</w:t>
      </w:r>
      <w:r w:rsidRPr="004371DD">
        <w:rPr>
          <w:sz w:val="22"/>
          <w:szCs w:val="22"/>
        </w:rPr>
        <w:t xml:space="preserve"> в. Предпосылки </w:t>
      </w:r>
      <w:r w:rsidR="00957848" w:rsidRPr="004371DD">
        <w:rPr>
          <w:sz w:val="22"/>
          <w:szCs w:val="22"/>
        </w:rPr>
        <w:t>петровских реформ</w:t>
      </w:r>
      <w:r w:rsidRPr="004371DD">
        <w:rPr>
          <w:sz w:val="22"/>
          <w:szCs w:val="22"/>
        </w:rPr>
        <w:t xml:space="preserve">. Начало правления </w:t>
      </w:r>
      <w:r w:rsidR="00957848" w:rsidRPr="004371DD">
        <w:rPr>
          <w:sz w:val="22"/>
          <w:szCs w:val="22"/>
        </w:rPr>
        <w:t>Петра I.</w:t>
      </w:r>
    </w:p>
    <w:p w:rsidR="00434D47" w:rsidRPr="004371DD" w:rsidRDefault="00434D47" w:rsidP="00434D47">
      <w:pPr>
        <w:rPr>
          <w:sz w:val="22"/>
          <w:szCs w:val="22"/>
        </w:rPr>
      </w:pPr>
      <w:r w:rsidRPr="004371DD">
        <w:rPr>
          <w:sz w:val="22"/>
          <w:szCs w:val="22"/>
        </w:rPr>
        <w:t xml:space="preserve">Великая Северная </w:t>
      </w:r>
      <w:r w:rsidR="00957848" w:rsidRPr="004371DD">
        <w:rPr>
          <w:sz w:val="22"/>
          <w:szCs w:val="22"/>
        </w:rPr>
        <w:t>война 1700</w:t>
      </w:r>
      <w:r w:rsidRPr="004371DD">
        <w:rPr>
          <w:sz w:val="22"/>
          <w:szCs w:val="22"/>
        </w:rPr>
        <w:t>-1721 гг. Реформы управления. Экономическая политика. Российское общество в петровскую эпоху.</w:t>
      </w:r>
      <w:r w:rsidR="00715EA8" w:rsidRPr="004371DD">
        <w:rPr>
          <w:sz w:val="22"/>
          <w:szCs w:val="22"/>
        </w:rPr>
        <w:t xml:space="preserve"> </w:t>
      </w:r>
      <w:r w:rsidRPr="004371DD">
        <w:rPr>
          <w:sz w:val="22"/>
          <w:szCs w:val="22"/>
        </w:rPr>
        <w:t xml:space="preserve">Церковная реформа.  </w:t>
      </w:r>
      <w:r w:rsidR="00957848" w:rsidRPr="004371DD">
        <w:rPr>
          <w:sz w:val="22"/>
          <w:szCs w:val="22"/>
        </w:rPr>
        <w:t>Положение традиционных</w:t>
      </w:r>
      <w:r w:rsidRPr="004371DD">
        <w:rPr>
          <w:sz w:val="22"/>
          <w:szCs w:val="22"/>
        </w:rPr>
        <w:t xml:space="preserve"> конфессий. Социальные </w:t>
      </w:r>
      <w:r w:rsidR="00957848" w:rsidRPr="004371DD">
        <w:rPr>
          <w:sz w:val="22"/>
          <w:szCs w:val="22"/>
        </w:rPr>
        <w:t>и национальные</w:t>
      </w:r>
      <w:r w:rsidRPr="004371DD">
        <w:rPr>
          <w:sz w:val="22"/>
          <w:szCs w:val="22"/>
        </w:rPr>
        <w:t xml:space="preserve"> движения. Оппозиция реформам. Перемены в </w:t>
      </w:r>
      <w:r w:rsidR="00957848" w:rsidRPr="004371DD">
        <w:rPr>
          <w:sz w:val="22"/>
          <w:szCs w:val="22"/>
        </w:rPr>
        <w:t>культуре России</w:t>
      </w:r>
      <w:r w:rsidRPr="004371DD">
        <w:rPr>
          <w:sz w:val="22"/>
          <w:szCs w:val="22"/>
        </w:rPr>
        <w:t xml:space="preserve"> в годы петровских реформ. Повседневная жизнь </w:t>
      </w:r>
      <w:r w:rsidR="00957848" w:rsidRPr="004371DD">
        <w:rPr>
          <w:sz w:val="22"/>
          <w:szCs w:val="22"/>
        </w:rPr>
        <w:t>и быт</w:t>
      </w:r>
      <w:r w:rsidRPr="004371DD">
        <w:rPr>
          <w:sz w:val="22"/>
          <w:szCs w:val="22"/>
        </w:rPr>
        <w:t xml:space="preserve"> при Петре I. Значение петровских </w:t>
      </w:r>
      <w:r w:rsidR="00957848" w:rsidRPr="004371DD">
        <w:rPr>
          <w:sz w:val="22"/>
          <w:szCs w:val="22"/>
        </w:rPr>
        <w:t>преобразований в</w:t>
      </w:r>
      <w:r w:rsidRPr="004371DD">
        <w:rPr>
          <w:sz w:val="22"/>
          <w:szCs w:val="22"/>
        </w:rPr>
        <w:t xml:space="preserve"> истории страны.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2. Россия при наследниках Петра: эпоха дворцовых </w:t>
      </w:r>
      <w:r w:rsidR="00957848" w:rsidRPr="004371DD">
        <w:rPr>
          <w:b/>
          <w:sz w:val="22"/>
          <w:szCs w:val="22"/>
        </w:rPr>
        <w:t>переворотов (</w:t>
      </w:r>
      <w:r w:rsidRPr="004371DD">
        <w:rPr>
          <w:b/>
          <w:sz w:val="22"/>
          <w:szCs w:val="22"/>
        </w:rPr>
        <w:t xml:space="preserve">8 </w:t>
      </w:r>
      <w:r w:rsidR="00957848" w:rsidRPr="004371DD">
        <w:rPr>
          <w:b/>
          <w:sz w:val="22"/>
          <w:szCs w:val="22"/>
        </w:rPr>
        <w:t>часов) Эпоха</w:t>
      </w:r>
      <w:r w:rsidR="00DD52E7" w:rsidRPr="004371DD">
        <w:rPr>
          <w:sz w:val="22"/>
          <w:szCs w:val="22"/>
        </w:rPr>
        <w:t xml:space="preserve"> дворцовых переворотов. Внутренняя политика и экономика в 1725-1762 гг. Внешняя политика    России в 1725-1762 гг. Национальная </w:t>
      </w:r>
      <w:r w:rsidR="00957848" w:rsidRPr="004371DD">
        <w:rPr>
          <w:sz w:val="22"/>
          <w:szCs w:val="22"/>
        </w:rPr>
        <w:t>и религиозная</w:t>
      </w:r>
      <w:r w:rsidR="00DD52E7" w:rsidRPr="004371DD">
        <w:rPr>
          <w:sz w:val="22"/>
          <w:szCs w:val="22"/>
        </w:rPr>
        <w:t xml:space="preserve"> политика.</w:t>
      </w:r>
    </w:p>
    <w:p w:rsidR="00434D47" w:rsidRPr="004371DD" w:rsidRDefault="00434D47" w:rsidP="00DD52E7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3.   Российская империя при Екатерине </w:t>
      </w:r>
      <w:r w:rsidR="00957848" w:rsidRPr="004371DD">
        <w:rPr>
          <w:b/>
          <w:sz w:val="22"/>
          <w:szCs w:val="22"/>
        </w:rPr>
        <w:t>II (</w:t>
      </w:r>
      <w:r w:rsidRPr="004371DD">
        <w:rPr>
          <w:b/>
          <w:sz w:val="22"/>
          <w:szCs w:val="22"/>
        </w:rPr>
        <w:t xml:space="preserve">11 </w:t>
      </w:r>
      <w:r w:rsidR="00957848" w:rsidRPr="004371DD">
        <w:rPr>
          <w:b/>
          <w:sz w:val="22"/>
          <w:szCs w:val="22"/>
        </w:rPr>
        <w:t>часов) Россия</w:t>
      </w:r>
      <w:r w:rsidR="00DD52E7" w:rsidRPr="004371DD">
        <w:rPr>
          <w:sz w:val="22"/>
          <w:szCs w:val="22"/>
        </w:rPr>
        <w:t xml:space="preserve"> в </w:t>
      </w:r>
      <w:r w:rsidR="00957848" w:rsidRPr="004371DD">
        <w:rPr>
          <w:sz w:val="22"/>
          <w:szCs w:val="22"/>
        </w:rPr>
        <w:t>системе международных</w:t>
      </w:r>
      <w:r w:rsidR="00DD52E7" w:rsidRPr="004371DD">
        <w:rPr>
          <w:sz w:val="22"/>
          <w:szCs w:val="22"/>
        </w:rPr>
        <w:t xml:space="preserve"> отношений. Внутренняя </w:t>
      </w:r>
      <w:r w:rsidR="00957848" w:rsidRPr="004371DD">
        <w:rPr>
          <w:sz w:val="22"/>
          <w:szCs w:val="22"/>
        </w:rPr>
        <w:t>политика Екатерины</w:t>
      </w:r>
      <w:r w:rsidR="00DD52E7" w:rsidRPr="004371DD">
        <w:rPr>
          <w:sz w:val="22"/>
          <w:szCs w:val="22"/>
        </w:rPr>
        <w:t xml:space="preserve"> II. Экономическое </w:t>
      </w:r>
      <w:r w:rsidR="00957848" w:rsidRPr="004371DD">
        <w:rPr>
          <w:sz w:val="22"/>
          <w:szCs w:val="22"/>
        </w:rPr>
        <w:t>развитие России</w:t>
      </w:r>
      <w:r w:rsidR="00DD52E7" w:rsidRPr="004371DD">
        <w:rPr>
          <w:sz w:val="22"/>
          <w:szCs w:val="22"/>
        </w:rPr>
        <w:t xml:space="preserve"> при Екатерине II. Социальная </w:t>
      </w:r>
      <w:r w:rsidR="00957848" w:rsidRPr="004371DD">
        <w:rPr>
          <w:sz w:val="22"/>
          <w:szCs w:val="22"/>
        </w:rPr>
        <w:t>структура российского</w:t>
      </w:r>
      <w:r w:rsidR="00715EA8" w:rsidRPr="004371DD">
        <w:rPr>
          <w:sz w:val="22"/>
          <w:szCs w:val="22"/>
        </w:rPr>
        <w:t xml:space="preserve"> общества второй половины </w:t>
      </w:r>
      <w:r w:rsidR="00957848" w:rsidRPr="004371DD">
        <w:rPr>
          <w:sz w:val="22"/>
          <w:szCs w:val="22"/>
        </w:rPr>
        <w:t>XVIII в.</w:t>
      </w:r>
      <w:r w:rsidR="00715EA8" w:rsidRPr="004371DD">
        <w:rPr>
          <w:sz w:val="22"/>
          <w:szCs w:val="22"/>
        </w:rPr>
        <w:t xml:space="preserve"> </w:t>
      </w:r>
      <w:r w:rsidR="00DD52E7" w:rsidRPr="004371DD">
        <w:rPr>
          <w:sz w:val="22"/>
          <w:szCs w:val="22"/>
        </w:rPr>
        <w:t>Народные движ</w:t>
      </w:r>
      <w:r w:rsidR="00715EA8" w:rsidRPr="004371DD">
        <w:rPr>
          <w:sz w:val="22"/>
          <w:szCs w:val="22"/>
        </w:rPr>
        <w:t xml:space="preserve">ения. Восстание Е. И.  Пугачева. Внешняя </w:t>
      </w:r>
      <w:r w:rsidR="00957848" w:rsidRPr="004371DD">
        <w:rPr>
          <w:sz w:val="22"/>
          <w:szCs w:val="22"/>
        </w:rPr>
        <w:t>политика Екатерины</w:t>
      </w:r>
      <w:r w:rsidR="00715EA8" w:rsidRPr="004371DD">
        <w:rPr>
          <w:sz w:val="22"/>
          <w:szCs w:val="22"/>
        </w:rPr>
        <w:t xml:space="preserve"> II. </w:t>
      </w:r>
      <w:r w:rsidR="00957848" w:rsidRPr="004371DD">
        <w:rPr>
          <w:sz w:val="22"/>
          <w:szCs w:val="22"/>
        </w:rPr>
        <w:t>Начало освоения Новороссии и</w:t>
      </w:r>
      <w:r w:rsidR="00DD52E7" w:rsidRPr="004371DD">
        <w:rPr>
          <w:sz w:val="22"/>
          <w:szCs w:val="22"/>
        </w:rPr>
        <w:t xml:space="preserve"> Крыма</w:t>
      </w:r>
      <w:r w:rsidR="00715EA8" w:rsidRPr="004371DD">
        <w:rPr>
          <w:sz w:val="22"/>
          <w:szCs w:val="22"/>
        </w:rPr>
        <w:t>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4. Россия при Павле </w:t>
      </w:r>
      <w:r w:rsidR="00957848" w:rsidRPr="004371DD">
        <w:rPr>
          <w:b/>
          <w:sz w:val="22"/>
          <w:szCs w:val="22"/>
        </w:rPr>
        <w:t>I (</w:t>
      </w:r>
      <w:r w:rsidRPr="004371DD">
        <w:rPr>
          <w:b/>
          <w:sz w:val="22"/>
          <w:szCs w:val="22"/>
        </w:rPr>
        <w:t>2</w:t>
      </w:r>
      <w:r w:rsidR="00957848" w:rsidRPr="004371DD">
        <w:rPr>
          <w:b/>
          <w:sz w:val="22"/>
          <w:szCs w:val="22"/>
        </w:rPr>
        <w:t xml:space="preserve">часа) </w:t>
      </w:r>
      <w:r w:rsidR="00957848" w:rsidRPr="004371DD">
        <w:rPr>
          <w:sz w:val="22"/>
          <w:szCs w:val="22"/>
        </w:rPr>
        <w:t>Внутренняя</w:t>
      </w:r>
      <w:r w:rsidR="00715EA8" w:rsidRPr="004371DD">
        <w:rPr>
          <w:sz w:val="22"/>
          <w:szCs w:val="22"/>
        </w:rPr>
        <w:t xml:space="preserve"> </w:t>
      </w:r>
      <w:r w:rsidR="00957848" w:rsidRPr="004371DD">
        <w:rPr>
          <w:sz w:val="22"/>
          <w:szCs w:val="22"/>
        </w:rPr>
        <w:t>политика Павла</w:t>
      </w:r>
      <w:r w:rsidR="00715EA8" w:rsidRPr="004371DD">
        <w:rPr>
          <w:sz w:val="22"/>
          <w:szCs w:val="22"/>
        </w:rPr>
        <w:t xml:space="preserve"> I.  </w:t>
      </w:r>
      <w:r w:rsidR="00957848" w:rsidRPr="004371DD">
        <w:rPr>
          <w:sz w:val="22"/>
          <w:szCs w:val="22"/>
        </w:rPr>
        <w:t>Внешняя политика Павла</w:t>
      </w:r>
      <w:r w:rsidR="00715EA8" w:rsidRPr="004371DD">
        <w:rPr>
          <w:sz w:val="22"/>
          <w:szCs w:val="22"/>
        </w:rPr>
        <w:t xml:space="preserve"> I.</w:t>
      </w:r>
    </w:p>
    <w:p w:rsidR="00434D47" w:rsidRPr="004371DD" w:rsidRDefault="00434D47" w:rsidP="00715EA8">
      <w:pPr>
        <w:jc w:val="both"/>
        <w:rPr>
          <w:sz w:val="22"/>
          <w:szCs w:val="22"/>
        </w:rPr>
      </w:pPr>
      <w:r w:rsidRPr="004371DD">
        <w:rPr>
          <w:b/>
          <w:sz w:val="22"/>
          <w:szCs w:val="22"/>
        </w:rPr>
        <w:t xml:space="preserve">Тема 5.   Культурное пространство Российской империи в XVIII </w:t>
      </w:r>
      <w:r w:rsidR="00957848" w:rsidRPr="004371DD">
        <w:rPr>
          <w:b/>
          <w:sz w:val="22"/>
          <w:szCs w:val="22"/>
        </w:rPr>
        <w:t>веке (</w:t>
      </w:r>
      <w:r w:rsidRPr="004371DD">
        <w:rPr>
          <w:b/>
          <w:sz w:val="22"/>
          <w:szCs w:val="22"/>
        </w:rPr>
        <w:t>5часов)</w:t>
      </w:r>
      <w:r w:rsidRPr="004371DD">
        <w:rPr>
          <w:sz w:val="22"/>
          <w:szCs w:val="22"/>
        </w:rPr>
        <w:t xml:space="preserve"> </w:t>
      </w:r>
      <w:r w:rsidR="00715EA8" w:rsidRPr="004371DD">
        <w:rPr>
          <w:sz w:val="22"/>
          <w:szCs w:val="22"/>
        </w:rPr>
        <w:t xml:space="preserve">Общественная мысль, публицистика литература в XVIII в. Образование в XVIII в. Российская наука </w:t>
      </w:r>
      <w:r w:rsidR="00957848" w:rsidRPr="004371DD">
        <w:rPr>
          <w:sz w:val="22"/>
          <w:szCs w:val="22"/>
        </w:rPr>
        <w:t>и техника</w:t>
      </w:r>
      <w:r w:rsidR="00715EA8" w:rsidRPr="004371DD">
        <w:rPr>
          <w:sz w:val="22"/>
          <w:szCs w:val="22"/>
        </w:rPr>
        <w:t xml:space="preserve">. Искусство в XVIII веке.  Перемены в повседневной жизни российских сословий. Наш край в </w:t>
      </w:r>
      <w:r w:rsidR="00957848" w:rsidRPr="004371DD">
        <w:rPr>
          <w:sz w:val="22"/>
          <w:szCs w:val="22"/>
        </w:rPr>
        <w:t>XVIII веке</w:t>
      </w:r>
    </w:p>
    <w:p w:rsidR="002307ED" w:rsidRPr="004371DD" w:rsidRDefault="00434D47" w:rsidP="00434D47">
      <w:pPr>
        <w:jc w:val="both"/>
        <w:rPr>
          <w:b/>
          <w:sz w:val="22"/>
          <w:szCs w:val="22"/>
        </w:rPr>
      </w:pPr>
      <w:r w:rsidRPr="004371DD">
        <w:rPr>
          <w:b/>
          <w:sz w:val="22"/>
          <w:szCs w:val="22"/>
        </w:rPr>
        <w:t xml:space="preserve">Итоговые </w:t>
      </w:r>
      <w:r w:rsidR="00957848" w:rsidRPr="004371DD">
        <w:rPr>
          <w:b/>
          <w:sz w:val="22"/>
          <w:szCs w:val="22"/>
        </w:rPr>
        <w:t>занятия (</w:t>
      </w:r>
      <w:r w:rsidRPr="004371DD">
        <w:rPr>
          <w:b/>
          <w:sz w:val="22"/>
          <w:szCs w:val="22"/>
        </w:rPr>
        <w:t>3 часа)</w:t>
      </w:r>
    </w:p>
    <w:p w:rsidR="00AD2289" w:rsidRPr="004371DD" w:rsidRDefault="00957848" w:rsidP="00AD2289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957848">
        <w:rPr>
          <w:b/>
          <w:sz w:val="22"/>
          <w:szCs w:val="22"/>
        </w:rPr>
        <w:t xml:space="preserve">. </w:t>
      </w:r>
      <w:r w:rsidR="00AD2289" w:rsidRPr="004371DD">
        <w:rPr>
          <w:b/>
          <w:sz w:val="22"/>
          <w:szCs w:val="22"/>
        </w:rPr>
        <w:t>Тематическое планирование</w:t>
      </w:r>
    </w:p>
    <w:p w:rsidR="00AD2289" w:rsidRPr="004371DD" w:rsidRDefault="00AD2289" w:rsidP="00AD2289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0757"/>
        <w:gridCol w:w="1350"/>
        <w:gridCol w:w="10"/>
      </w:tblGrid>
      <w:tr w:rsidR="001B17BA" w:rsidRPr="004371DD" w:rsidTr="001B17BA">
        <w:trPr>
          <w:gridAfter w:val="1"/>
          <w:wAfter w:w="10" w:type="dxa"/>
          <w:trHeight w:val="276"/>
        </w:trPr>
        <w:tc>
          <w:tcPr>
            <w:tcW w:w="531" w:type="dxa"/>
            <w:vMerge w:val="restart"/>
            <w:shd w:val="clear" w:color="auto" w:fill="auto"/>
            <w:vAlign w:val="center"/>
          </w:tcPr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7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230" w:rsidRPr="004371DD" w:rsidRDefault="00395230" w:rsidP="001B17BA">
            <w:pPr>
              <w:jc w:val="center"/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spacing w:after="200" w:line="276" w:lineRule="auto"/>
            </w:pPr>
          </w:p>
        </w:tc>
      </w:tr>
      <w:tr w:rsidR="00395230" w:rsidRPr="004371DD" w:rsidTr="001B17BA">
        <w:trPr>
          <w:trHeight w:val="402"/>
        </w:trPr>
        <w:tc>
          <w:tcPr>
            <w:tcW w:w="531" w:type="dxa"/>
            <w:vMerge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  <w:b/>
              </w:rPr>
            </w:pPr>
            <w:r w:rsidRPr="004371DD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395230" w:rsidRPr="004371DD" w:rsidTr="001B17BA">
        <w:tc>
          <w:tcPr>
            <w:tcW w:w="531" w:type="dxa"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757" w:type="dxa"/>
            <w:shd w:val="clear" w:color="auto" w:fill="auto"/>
          </w:tcPr>
          <w:p w:rsidR="00395230" w:rsidRPr="00395230" w:rsidRDefault="00395230" w:rsidP="001B17BA">
            <w:pPr>
              <w:rPr>
                <w:b/>
              </w:rPr>
            </w:pPr>
            <w:r w:rsidRPr="00395230">
              <w:rPr>
                <w:b/>
                <w:sz w:val="22"/>
                <w:szCs w:val="22"/>
              </w:rPr>
              <w:t>Особенности и содержание курса  «История».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395230" w:rsidRPr="004371DD" w:rsidRDefault="00395230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395230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ВСЕОБЩАЯ ИСТОРИЯ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B17BA" w:rsidRPr="004371DD" w:rsidTr="001B17BA"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757" w:type="dxa"/>
            <w:shd w:val="clear" w:color="auto" w:fill="auto"/>
          </w:tcPr>
          <w:p w:rsidR="001B17BA" w:rsidRPr="00395230" w:rsidRDefault="001B17BA" w:rsidP="001B17BA">
            <w:pPr>
              <w:rPr>
                <w:b/>
                <w:bCs/>
                <w:color w:val="000000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395230">
              <w:rPr>
                <w:b/>
                <w:sz w:val="22"/>
                <w:szCs w:val="22"/>
              </w:rPr>
              <w:t xml:space="preserve">1. Эпоха Просвещения. Время преобразований.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bCs/>
                <w:color w:val="000000"/>
              </w:rPr>
            </w:pPr>
            <w:r w:rsidRPr="001B17BA">
              <w:rPr>
                <w:b/>
                <w:sz w:val="22"/>
                <w:szCs w:val="22"/>
              </w:rPr>
              <w:t>18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Война за независимость. Создание Соединённых Штатов Америки.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4371DD">
              <w:rPr>
                <w:b/>
                <w:sz w:val="22"/>
                <w:szCs w:val="22"/>
              </w:rPr>
              <w:t>2. Традиционные общества Востока. Нача</w:t>
            </w:r>
            <w:r>
              <w:rPr>
                <w:b/>
                <w:sz w:val="22"/>
                <w:szCs w:val="22"/>
              </w:rPr>
              <w:t xml:space="preserve">ло европейской колонизации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2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bottom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  <w: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0757" w:type="dxa"/>
            <w:tcBorders>
              <w:top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snapToGri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Итоговые занятия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3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1B17BA" w:rsidRPr="004371DD" w:rsidRDefault="001B17BA" w:rsidP="001B17BA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4371DD" w:rsidRDefault="001B17BA" w:rsidP="001B17BA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1B17BA" w:rsidRPr="001B17BA" w:rsidRDefault="001B17BA" w:rsidP="001B17BA">
            <w:pPr>
              <w:spacing w:line="0" w:lineRule="atLeast"/>
              <w:rPr>
                <w:rStyle w:val="Bodytext101"/>
                <w:bCs w:val="0"/>
                <w:sz w:val="24"/>
                <w:szCs w:val="24"/>
                <w:shd w:val="clear" w:color="auto" w:fill="auto"/>
              </w:rPr>
            </w:pP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 </w:t>
            </w: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1B17BA" w:rsidRPr="004371DD" w:rsidTr="001B17BA">
        <w:trPr>
          <w:trHeight w:val="562"/>
        </w:trPr>
        <w:tc>
          <w:tcPr>
            <w:tcW w:w="531" w:type="dxa"/>
            <w:vMerge w:val="restart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right"/>
              <w:rPr>
                <w:b/>
              </w:rPr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</w:tr>
      <w:tr w:rsidR="001B17BA" w:rsidRPr="004371DD" w:rsidTr="001B17BA">
        <w:tc>
          <w:tcPr>
            <w:tcW w:w="531" w:type="dxa"/>
            <w:vMerge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jc w:val="center"/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395230" w:rsidRPr="004371DD" w:rsidTr="001B17BA">
        <w:tc>
          <w:tcPr>
            <w:tcW w:w="531" w:type="dxa"/>
            <w:shd w:val="clear" w:color="auto" w:fill="auto"/>
          </w:tcPr>
          <w:p w:rsidR="00395230" w:rsidRPr="004371DD" w:rsidRDefault="00395230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395230" w:rsidRPr="001B17BA" w:rsidRDefault="00395230" w:rsidP="001B17BA">
            <w:pPr>
              <w:rPr>
                <w:rFonts w:eastAsia="Calibri"/>
                <w:b/>
                <w:color w:val="000000"/>
              </w:rPr>
            </w:pPr>
            <w:r w:rsidRPr="001B17BA">
              <w:rPr>
                <w:b/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230" w:rsidRPr="004371DD" w:rsidRDefault="00395230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1B17BA" w:rsidRPr="001B17BA" w:rsidRDefault="001B17BA" w:rsidP="001B17BA">
            <w:pPr>
              <w:rPr>
                <w:b/>
                <w:sz w:val="22"/>
                <w:szCs w:val="22"/>
              </w:rPr>
            </w:pPr>
            <w:r w:rsidRPr="001B17BA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1B17BA">
              <w:rPr>
                <w:b/>
                <w:sz w:val="22"/>
                <w:szCs w:val="22"/>
                <w:lang w:val="en-US"/>
              </w:rPr>
              <w:t>I</w:t>
            </w:r>
            <w:r w:rsidRPr="001B17BA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и Европа в конце  XVII в.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Церковная реформа.  Положение  традиционных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1B17B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tcBorders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Повторительно - обобщающий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при Петре I"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0F7A" w:rsidRPr="004371DD" w:rsidRDefault="002A0F7A" w:rsidP="001B17B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1B17BA" w:rsidRPr="004371DD" w:rsidTr="001B17BA">
        <w:tc>
          <w:tcPr>
            <w:tcW w:w="531" w:type="dxa"/>
            <w:shd w:val="clear" w:color="auto" w:fill="auto"/>
          </w:tcPr>
          <w:p w:rsidR="001B17BA" w:rsidRPr="004371DD" w:rsidRDefault="001B17BA" w:rsidP="001B17B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0757" w:type="dxa"/>
            <w:shd w:val="clear" w:color="auto" w:fill="auto"/>
          </w:tcPr>
          <w:p w:rsidR="001B17BA" w:rsidRPr="002A0F7A" w:rsidRDefault="001B17BA" w:rsidP="001B17BA">
            <w:pPr>
              <w:rPr>
                <w:b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2. Россия при наследниках Петра: эпоха дворцовых переворотов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1B17BA" w:rsidRPr="004371DD" w:rsidRDefault="001B17BA" w:rsidP="001B17BA">
            <w:pPr>
              <w:jc w:val="center"/>
              <w:rPr>
                <w:rFonts w:eastAsia="Calibri"/>
                <w:color w:val="000000"/>
              </w:rPr>
            </w:pPr>
            <w:r w:rsidRPr="004371D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</w:tr>
      <w:tr w:rsidR="002A0F7A" w:rsidRPr="004371DD" w:rsidTr="002A0F7A">
        <w:tc>
          <w:tcPr>
            <w:tcW w:w="531" w:type="dxa"/>
            <w:vMerge w:val="restart"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2A0F7A" w:rsidRPr="004371DD" w:rsidTr="002A0F7A">
        <w:tc>
          <w:tcPr>
            <w:tcW w:w="531" w:type="dxa"/>
            <w:vMerge/>
            <w:tcBorders>
              <w:bottom w:val="nil"/>
            </w:tcBorders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Повторительно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– обобщающий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0757" w:type="dxa"/>
            <w:shd w:val="clear" w:color="auto" w:fill="auto"/>
          </w:tcPr>
          <w:p w:rsidR="002A0F7A" w:rsidRPr="002A0F7A" w:rsidRDefault="002A0F7A" w:rsidP="002A0F7A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2A0F7A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2A0F7A">
              <w:rPr>
                <w:rFonts w:eastAsia="Calibri"/>
                <w:b/>
                <w:color w:val="000000"/>
                <w:sz w:val="22"/>
                <w:szCs w:val="22"/>
              </w:rPr>
              <w:t>11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второй половины XVIII  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 освоения  Новороссии  и Крыма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Повторительно - обобщающ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ий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"Российская империя при Екатерине II"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 w:val="restart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0757" w:type="dxa"/>
            <w:shd w:val="clear" w:color="auto" w:fill="auto"/>
          </w:tcPr>
          <w:p w:rsidR="002A0F7A" w:rsidRPr="002A0F7A" w:rsidRDefault="002A0F7A" w:rsidP="002A0F7A">
            <w:pPr>
              <w:snapToGrid w:val="0"/>
              <w:rPr>
                <w:rFonts w:eastAsiaTheme="minorHAnsi"/>
                <w:b/>
                <w:bCs/>
                <w:lang w:eastAsia="en-US"/>
              </w:rPr>
            </w:pPr>
            <w:r w:rsidRPr="002A0F7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4. Россия при Павле I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2A0F7A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2A0F7A">
              <w:rPr>
                <w:rFonts w:eastAsia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vMerge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2A0F7A" w:rsidRPr="004371DD" w:rsidRDefault="002A0F7A" w:rsidP="002A0F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4371DD" w:rsidRDefault="002A0F7A" w:rsidP="002A0F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2A0F7A" w:rsidRPr="004371DD" w:rsidTr="001B17BA">
        <w:tc>
          <w:tcPr>
            <w:tcW w:w="531" w:type="dxa"/>
            <w:shd w:val="clear" w:color="auto" w:fill="auto"/>
          </w:tcPr>
          <w:p w:rsidR="002A0F7A" w:rsidRPr="004371DD" w:rsidRDefault="002A0F7A" w:rsidP="002A0F7A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0757" w:type="dxa"/>
            <w:shd w:val="clear" w:color="auto" w:fill="auto"/>
          </w:tcPr>
          <w:p w:rsidR="002A0F7A" w:rsidRPr="00524094" w:rsidRDefault="002A0F7A" w:rsidP="002A0F7A">
            <w:pPr>
              <w:rPr>
                <w:b/>
              </w:rPr>
            </w:pPr>
            <w:r w:rsidRPr="0052409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Тема 5.   Культурное пространство Российской империи в XVIII веке 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2A0F7A" w:rsidRPr="00524094" w:rsidRDefault="002A0F7A" w:rsidP="002A0F7A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мысль, публицистика,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литература в XVIII в.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Образование в XVIII в. Российская наука и  техника.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  <w:r w:rsidRPr="004371D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0757" w:type="dxa"/>
            <w:shd w:val="clear" w:color="auto" w:fill="auto"/>
          </w:tcPr>
          <w:p w:rsidR="00524094" w:rsidRPr="00524094" w:rsidRDefault="00524094" w:rsidP="00524094">
            <w:pPr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 xml:space="preserve">Итоговые занятия  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Итоговая контрольная работа.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4371DD" w:rsidRDefault="00524094" w:rsidP="0052409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занятие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вв»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4371DD" w:rsidRDefault="00524094" w:rsidP="00524094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1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2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3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20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  <w:vAlign w:val="center"/>
          </w:tcPr>
          <w:p w:rsidR="00524094" w:rsidRPr="00524094" w:rsidRDefault="00524094" w:rsidP="00524094">
            <w:pPr>
              <w:snapToGrid w:val="0"/>
              <w:jc w:val="right"/>
              <w:rPr>
                <w:b/>
              </w:rPr>
            </w:pPr>
            <w:r w:rsidRPr="00524094">
              <w:rPr>
                <w:b/>
                <w:sz w:val="22"/>
                <w:szCs w:val="22"/>
              </w:rPr>
              <w:t>Итого за 4 четверть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</w:rPr>
              <w:t>16</w:t>
            </w:r>
          </w:p>
        </w:tc>
      </w:tr>
      <w:tr w:rsidR="00524094" w:rsidRPr="004371DD" w:rsidTr="001B17BA">
        <w:tc>
          <w:tcPr>
            <w:tcW w:w="531" w:type="dxa"/>
            <w:shd w:val="clear" w:color="auto" w:fill="auto"/>
          </w:tcPr>
          <w:p w:rsidR="00524094" w:rsidRPr="004371DD" w:rsidRDefault="00524094" w:rsidP="00524094">
            <w:pPr>
              <w:rPr>
                <w:rFonts w:eastAsia="Calibri"/>
              </w:rPr>
            </w:pPr>
          </w:p>
        </w:tc>
        <w:tc>
          <w:tcPr>
            <w:tcW w:w="10757" w:type="dxa"/>
            <w:shd w:val="clear" w:color="auto" w:fill="auto"/>
          </w:tcPr>
          <w:p w:rsidR="00524094" w:rsidRPr="00524094" w:rsidRDefault="00524094" w:rsidP="00524094">
            <w:pPr>
              <w:jc w:val="right"/>
              <w:rPr>
                <w:rFonts w:eastAsia="Calibri"/>
                <w:b/>
              </w:rPr>
            </w:pPr>
          </w:p>
        </w:tc>
        <w:tc>
          <w:tcPr>
            <w:tcW w:w="1360" w:type="dxa"/>
            <w:gridSpan w:val="2"/>
            <w:shd w:val="clear" w:color="auto" w:fill="auto"/>
          </w:tcPr>
          <w:p w:rsidR="00524094" w:rsidRPr="00524094" w:rsidRDefault="00524094" w:rsidP="00524094">
            <w:pPr>
              <w:jc w:val="center"/>
              <w:rPr>
                <w:rFonts w:eastAsia="Calibri"/>
                <w:b/>
                <w:color w:val="000000"/>
              </w:rPr>
            </w:pPr>
            <w:r w:rsidRPr="00524094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9C1F0D" w:rsidRPr="004371DD" w:rsidRDefault="001B17BA" w:rsidP="009C1F0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textWrapping" w:clear="all"/>
      </w:r>
    </w:p>
    <w:p w:rsidR="009C1F0D" w:rsidRPr="004371DD" w:rsidRDefault="009C1F0D" w:rsidP="009C1F0D">
      <w:pPr>
        <w:rPr>
          <w:b/>
          <w:i/>
          <w:sz w:val="22"/>
          <w:szCs w:val="22"/>
        </w:rPr>
      </w:pPr>
    </w:p>
    <w:p w:rsidR="009C1F0D" w:rsidRPr="004371DD" w:rsidRDefault="009C1F0D">
      <w:pPr>
        <w:rPr>
          <w:sz w:val="22"/>
          <w:szCs w:val="22"/>
        </w:rPr>
      </w:pPr>
    </w:p>
    <w:p w:rsidR="006F2265" w:rsidRPr="004371DD" w:rsidRDefault="006F2265" w:rsidP="006F2265">
      <w:pPr>
        <w:pStyle w:val="a5"/>
        <w:rPr>
          <w:sz w:val="22"/>
          <w:szCs w:val="22"/>
        </w:rPr>
      </w:pPr>
    </w:p>
    <w:sectPr w:rsidR="006F2265" w:rsidRPr="004371DD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A6E" w:rsidRDefault="009F4A6E" w:rsidP="00FD32E4">
      <w:r>
        <w:separator/>
      </w:r>
    </w:p>
  </w:endnote>
  <w:endnote w:type="continuationSeparator" w:id="0">
    <w:p w:rsidR="009F4A6E" w:rsidRDefault="009F4A6E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A6E" w:rsidRDefault="009F4A6E" w:rsidP="00FD32E4">
      <w:r>
        <w:separator/>
      </w:r>
    </w:p>
  </w:footnote>
  <w:footnote w:type="continuationSeparator" w:id="0">
    <w:p w:rsidR="009F4A6E" w:rsidRDefault="009F4A6E" w:rsidP="00FD3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F6"/>
    <w:rsid w:val="000136B9"/>
    <w:rsid w:val="00034DE5"/>
    <w:rsid w:val="0003774B"/>
    <w:rsid w:val="00106CA3"/>
    <w:rsid w:val="00154C23"/>
    <w:rsid w:val="00163B76"/>
    <w:rsid w:val="00187D81"/>
    <w:rsid w:val="001A3D09"/>
    <w:rsid w:val="001B17BA"/>
    <w:rsid w:val="001C2F19"/>
    <w:rsid w:val="00205922"/>
    <w:rsid w:val="002307ED"/>
    <w:rsid w:val="00236A22"/>
    <w:rsid w:val="00286EE6"/>
    <w:rsid w:val="00297575"/>
    <w:rsid w:val="002A0F7A"/>
    <w:rsid w:val="002D4DEF"/>
    <w:rsid w:val="002F6554"/>
    <w:rsid w:val="003439D6"/>
    <w:rsid w:val="00367486"/>
    <w:rsid w:val="00375F58"/>
    <w:rsid w:val="00395230"/>
    <w:rsid w:val="003D5B8C"/>
    <w:rsid w:val="0040419F"/>
    <w:rsid w:val="00434D47"/>
    <w:rsid w:val="004371DD"/>
    <w:rsid w:val="00440763"/>
    <w:rsid w:val="00453F77"/>
    <w:rsid w:val="004653F3"/>
    <w:rsid w:val="004D4A27"/>
    <w:rsid w:val="004E7211"/>
    <w:rsid w:val="00524094"/>
    <w:rsid w:val="005403E1"/>
    <w:rsid w:val="006746CB"/>
    <w:rsid w:val="006B6FD7"/>
    <w:rsid w:val="006F2265"/>
    <w:rsid w:val="007124C5"/>
    <w:rsid w:val="00715EA8"/>
    <w:rsid w:val="007A3CFF"/>
    <w:rsid w:val="00822075"/>
    <w:rsid w:val="00831CEE"/>
    <w:rsid w:val="008336FD"/>
    <w:rsid w:val="00861873"/>
    <w:rsid w:val="0086622A"/>
    <w:rsid w:val="0088159A"/>
    <w:rsid w:val="008953F2"/>
    <w:rsid w:val="008D16F6"/>
    <w:rsid w:val="00904085"/>
    <w:rsid w:val="009123B7"/>
    <w:rsid w:val="00957848"/>
    <w:rsid w:val="009779CE"/>
    <w:rsid w:val="009852E7"/>
    <w:rsid w:val="0099669D"/>
    <w:rsid w:val="009A043B"/>
    <w:rsid w:val="009B7AC8"/>
    <w:rsid w:val="009C1F0D"/>
    <w:rsid w:val="009C3F92"/>
    <w:rsid w:val="009F4A6E"/>
    <w:rsid w:val="00AD2289"/>
    <w:rsid w:val="00AD4AC2"/>
    <w:rsid w:val="00AE3462"/>
    <w:rsid w:val="00B13B0C"/>
    <w:rsid w:val="00B31524"/>
    <w:rsid w:val="00C02802"/>
    <w:rsid w:val="00C14492"/>
    <w:rsid w:val="00C64F09"/>
    <w:rsid w:val="00C94F22"/>
    <w:rsid w:val="00CD6031"/>
    <w:rsid w:val="00CD7A8B"/>
    <w:rsid w:val="00D03D6B"/>
    <w:rsid w:val="00DB6FA5"/>
    <w:rsid w:val="00DD09B8"/>
    <w:rsid w:val="00DD52E7"/>
    <w:rsid w:val="00DF050A"/>
    <w:rsid w:val="00E24335"/>
    <w:rsid w:val="00E64577"/>
    <w:rsid w:val="00ED6106"/>
    <w:rsid w:val="00F00D60"/>
    <w:rsid w:val="00F00E03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460F6F-D3DF-44A4-8DF8-E259350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styleId="ab">
    <w:name w:val="Emphasis"/>
    <w:qFormat/>
    <w:rsid w:val="00AD4AC2"/>
    <w:rPr>
      <w:i/>
      <w:iCs/>
    </w:rPr>
  </w:style>
  <w:style w:type="paragraph" w:customStyle="1" w:styleId="ConsPlusNormal">
    <w:name w:val="ConsPlusNormal"/>
    <w:rsid w:val="00957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46C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D162-3CF9-4C4C-88CE-7222EA9F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Ольга Бухарова</cp:lastModifiedBy>
  <cp:revision>8</cp:revision>
  <cp:lastPrinted>2019-11-03T16:30:00Z</cp:lastPrinted>
  <dcterms:created xsi:type="dcterms:W3CDTF">2019-10-20T07:50:00Z</dcterms:created>
  <dcterms:modified xsi:type="dcterms:W3CDTF">2019-12-02T17:07:00Z</dcterms:modified>
</cp:coreProperties>
</file>