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6059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2 класса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составлено в соответствии</w:t>
      </w: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ФГОС НОО</w:t>
      </w: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Мухамедулина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З.М.,</w:t>
      </w:r>
    </w:p>
    <w:p w:rsidR="006E452F" w:rsidRDefault="006E452F" w:rsidP="005E54A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6E452F" w:rsidRDefault="006E452F" w:rsidP="005E54A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6E452F" w:rsidRDefault="006E452F" w:rsidP="005E54A4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д. Полуянова</w:t>
      </w:r>
    </w:p>
    <w:p w:rsidR="00884A2D" w:rsidRDefault="006E452F" w:rsidP="005E54A4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2019 год</w:t>
      </w:r>
    </w:p>
    <w:p w:rsidR="009035F2" w:rsidRDefault="009035F2" w:rsidP="005E54A4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035F2" w:rsidRPr="009035F2" w:rsidRDefault="009035F2" w:rsidP="005E54A4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84A2D" w:rsidRDefault="00884A2D" w:rsidP="005E54A4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4A2D" w:rsidRDefault="00884A2D" w:rsidP="005E54A4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D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E75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E75D5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E75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E75D5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884A2D" w:rsidRPr="001A1DD3" w:rsidRDefault="00884A2D" w:rsidP="005E54A4">
      <w:pPr>
        <w:pStyle w:val="a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A2D" w:rsidRDefault="00884A2D" w:rsidP="005E54A4">
      <w:pPr>
        <w:pStyle w:val="a4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  <w:bCs/>
        </w:rPr>
        <w:t>Предметные результаты:</w:t>
      </w:r>
    </w:p>
    <w:p w:rsidR="00884A2D" w:rsidRPr="00A761A5" w:rsidRDefault="00884A2D" w:rsidP="005E54A4">
      <w:pPr>
        <w:pStyle w:val="a4"/>
        <w:spacing w:before="0" w:beforeAutospacing="0" w:after="0" w:afterAutospacing="0"/>
        <w:contextualSpacing/>
        <w:rPr>
          <w:b/>
          <w:bCs/>
        </w:rPr>
      </w:pP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884A2D" w:rsidRPr="00A761A5" w:rsidTr="00395805">
        <w:tc>
          <w:tcPr>
            <w:tcW w:w="7393" w:type="dxa"/>
          </w:tcPr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761A5"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</w:tcPr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61A5"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884A2D" w:rsidRPr="00A761A5" w:rsidTr="00395805">
        <w:tc>
          <w:tcPr>
            <w:tcW w:w="7393" w:type="dxa"/>
          </w:tcPr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узнает значение слов: художник, палитра, композиция, иллюстрация, аппликация, коллаж,   флористика, гончар;</w:t>
            </w:r>
            <w:proofErr w:type="gramEnd"/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узнавать отдельные произведения выдающихся художников и народных мастеров;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 смешанные цвета, элементарные правила их смешивания;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эмоциональное значение тёплых и холодных тонов;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орнамента и его значение в образе художественной вещи;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работе с режущими и колющими инструментами;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приёмы обработки различных материалов;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своё рабочее место, пользоваться кистью, красками, палитрой; ножницами;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рисунке простейшую форму, основной цвет предметов;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композиции с учётом замысла;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из бумаги на основе техники оригами, гофрирования, </w:t>
            </w:r>
            <w:proofErr w:type="spellStart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сминания</w:t>
            </w:r>
            <w:proofErr w:type="spellEnd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сгибания;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ткани на основе скручивания и связывания;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природных материалов;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простейшими приёмами лепки.</w:t>
            </w:r>
          </w:p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</w:tcPr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      </w:r>
            <w:proofErr w:type="gramStart"/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фантазию, воображение;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художественного восприятия различных видов искусства;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анализировать произведения искусства;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изображения предметного мира, изображения растений и животных;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884A2D" w:rsidRDefault="00884A2D" w:rsidP="005E54A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Pr="000F3394" w:rsidRDefault="00884A2D" w:rsidP="005E54A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884A2D" w:rsidRPr="000F3394" w:rsidRDefault="00884A2D" w:rsidP="005E54A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394">
        <w:rPr>
          <w:rFonts w:ascii="Times New Roman" w:hAnsi="Times New Roman"/>
          <w:b/>
        </w:rPr>
        <w:t>Тема 2 класса: ИСКУССТВО И ТЫ</w:t>
      </w:r>
    </w:p>
    <w:p w:rsid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и чем  работает художник</w:t>
      </w:r>
      <w:r w:rsidRPr="000F3394">
        <w:rPr>
          <w:rFonts w:ascii="Times New Roman" w:hAnsi="Times New Roman"/>
          <w:b/>
        </w:rPr>
        <w:t>? (8 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Три основные краски –красная, синяя, желтая.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Пять красок — все богатство цвета и тона.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аппликации.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графических материалов.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Выразительность материалов для работы в объеме.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бумаги.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 xml:space="preserve">Реальность и фантазия </w:t>
      </w:r>
      <w:proofErr w:type="gramStart"/>
      <w:r w:rsidRPr="000F3394">
        <w:rPr>
          <w:rFonts w:ascii="Times New Roman" w:hAnsi="Times New Roman"/>
          <w:b/>
        </w:rPr>
        <w:t xml:space="preserve">( </w:t>
      </w:r>
      <w:proofErr w:type="gramEnd"/>
      <w:r w:rsidRPr="000F3394">
        <w:rPr>
          <w:rFonts w:ascii="Times New Roman" w:hAnsi="Times New Roman"/>
          <w:b/>
        </w:rPr>
        <w:t>7 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реальность.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фантазия.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реальность.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фантазия.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реальность.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фантазия.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О чём говорит искусство (11ч)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изображаемых животных.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Образ человека и его характер, выраженный в объеме.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природы в различных состояниях.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через украшение.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намерений через украшение.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</w:t>
      </w:r>
      <w:r w:rsidRPr="000F3394">
        <w:rPr>
          <w:rFonts w:ascii="Times New Roman" w:hAnsi="Times New Roman"/>
          <w:b/>
        </w:rPr>
        <w:t>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ритм линий.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характер линий.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пятен как средство выражения.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Пропорции выражают характер.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884A2D" w:rsidRP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Обобщающий урок года</w:t>
      </w:r>
    </w:p>
    <w:p w:rsidR="00884A2D" w:rsidRDefault="00884A2D" w:rsidP="005E54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452F" w:rsidRDefault="006E452F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F2" w:rsidRDefault="009035F2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A4" w:rsidRDefault="005E54A4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A2D" w:rsidRPr="008A5D49" w:rsidRDefault="00884A2D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4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84A2D" w:rsidRPr="008A5D49" w:rsidRDefault="00884A2D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10347"/>
        <w:gridCol w:w="2566"/>
      </w:tblGrid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и чем  работает художник? 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Цветочная поляна.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(Гуашь)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Природная стихия.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(Гуашь, добавление чёрной и белой краски)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Осенний лес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«Осенний ковёр» (коллективная работа)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Графика зимнего леса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В мире животных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площадка</w:t>
            </w:r>
          </w:p>
          <w:p w:rsidR="00884A2D" w:rsidRPr="008A5D49" w:rsidRDefault="00884A2D" w:rsidP="005E54A4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в городе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Реальность и фантазия. 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Птицы  родного края. (Изображение и реальность)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Сказочная  птица. (Изображение и фантазия)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Паутинка. (Украшение и реальность)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Кружева. (Украшение и фантазия)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Подводное царство (Постройки и реальность)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«Городок-коробок»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(Постройка и фантазия)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</w:t>
            </w:r>
          </w:p>
          <w:p w:rsidR="00884A2D" w:rsidRPr="008A5D49" w:rsidRDefault="00884A2D" w:rsidP="005E54A4">
            <w:pPr>
              <w:pStyle w:val="a5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7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О чём говорит искусство.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Море. Изображение природы в различных состояниях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Четвероногий друг. Изображение характера животных.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женский образ.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мужской образ.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Образ человека в скульптуре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Человек и его украшения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Человек и его украшения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«Морской бой </w:t>
            </w:r>
            <w:proofErr w:type="spellStart"/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 и пиратов».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Замок Снежной королевы. Образ здания.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Замок Снежной королевы. Образ здания. Окончание работы.</w:t>
            </w:r>
          </w:p>
          <w:p w:rsidR="00884A2D" w:rsidRPr="008A5D49" w:rsidRDefault="00884A2D" w:rsidP="005E54A4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Тёплые и холодные цвета.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Тихие и звонкие цвета. 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Что такое ритм линий?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линий 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Ритм пятен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Птицы. Пропорции выражают характер.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«Весна. Шум птиц». 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«Весна. Шум птиц»</w:t>
            </w:r>
            <w:proofErr w:type="gramStart"/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кончание работы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Обобщающий урок года. «В гостях у Братьев-Мастеров»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9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84A2D" w:rsidRDefault="00884A2D" w:rsidP="005E54A4">
      <w:pPr>
        <w:spacing w:after="0" w:line="240" w:lineRule="auto"/>
        <w:contextualSpacing/>
      </w:pPr>
    </w:p>
    <w:p w:rsidR="00884A2D" w:rsidRPr="000F3394" w:rsidRDefault="00884A2D" w:rsidP="005E54A4">
      <w:pPr>
        <w:spacing w:after="0" w:line="240" w:lineRule="auto"/>
        <w:rPr>
          <w:rFonts w:ascii="Times New Roman" w:hAnsi="Times New Roman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Default="00884A2D" w:rsidP="005E54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298E" w:rsidRDefault="00B7298E" w:rsidP="005E54A4">
      <w:pPr>
        <w:spacing w:after="0" w:line="240" w:lineRule="auto"/>
      </w:pPr>
    </w:p>
    <w:p w:rsidR="005E54A4" w:rsidRDefault="005E54A4">
      <w:pPr>
        <w:spacing w:after="0" w:line="240" w:lineRule="auto"/>
      </w:pPr>
    </w:p>
    <w:sectPr w:rsidR="005E54A4" w:rsidSect="009035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savePreviewPicture/>
  <w:compat/>
  <w:rsids>
    <w:rsidRoot w:val="00D32E25"/>
    <w:rsid w:val="00414385"/>
    <w:rsid w:val="005E54A4"/>
    <w:rsid w:val="0066473E"/>
    <w:rsid w:val="006E452F"/>
    <w:rsid w:val="00884A2D"/>
    <w:rsid w:val="009035F2"/>
    <w:rsid w:val="00B7298E"/>
    <w:rsid w:val="00CE7CDC"/>
    <w:rsid w:val="00D3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2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884A2D"/>
  </w:style>
  <w:style w:type="paragraph" w:styleId="a4">
    <w:name w:val="Normal (Web)"/>
    <w:basedOn w:val="a"/>
    <w:uiPriority w:val="99"/>
    <w:unhideWhenUsed/>
    <w:rsid w:val="0088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84A2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884A2D"/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88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5">
    <w:name w:val="c25"/>
    <w:basedOn w:val="a0"/>
    <w:rsid w:val="00884A2D"/>
  </w:style>
  <w:style w:type="paragraph" w:styleId="a8">
    <w:name w:val="Balloon Text"/>
    <w:basedOn w:val="a"/>
    <w:link w:val="a9"/>
    <w:uiPriority w:val="99"/>
    <w:semiHidden/>
    <w:unhideWhenUsed/>
    <w:rsid w:val="0090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5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Тимур</cp:lastModifiedBy>
  <cp:revision>8</cp:revision>
  <dcterms:created xsi:type="dcterms:W3CDTF">2019-11-21T04:05:00Z</dcterms:created>
  <dcterms:modified xsi:type="dcterms:W3CDTF">2019-11-22T12:21:00Z</dcterms:modified>
</cp:coreProperties>
</file>