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«Музыка» 2 класс </w:t>
      </w:r>
    </w:p>
    <w:p w:rsidR="004726BE" w:rsidRPr="004726BE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  <w:r w:rsidR="00EB73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  <w:r w:rsidR="00EB732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EB7325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предмета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1: Музыка вокруг нас. «Россия – Родина моя»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sz w:val="24"/>
          <w:szCs w:val="24"/>
        </w:rPr>
        <w:t>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="004726BE"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="004726BE" w:rsidRPr="004726BE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).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="004726BE" w:rsidRPr="004726BE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="004726BE" w:rsidRPr="004726BE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Сочинения отечественных композиторов о Родине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(«Гимн России»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А.Александров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С.Михалков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).</w:t>
      </w:r>
      <w:r w:rsidR="00EB7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2: «День, полный событий» (6 часов).</w:t>
      </w:r>
    </w:p>
    <w:p w:rsidR="004726BE" w:rsidRPr="004726BE" w:rsidRDefault="004726BE" w:rsidP="004726BE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4726BE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Урок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5.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 </w:t>
      </w:r>
      <w:r w:rsidR="004726BE" w:rsidRPr="004726BE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EB7325">
        <w:rPr>
          <w:rFonts w:ascii="Times New Roman" w:hAnsi="Times New Roman" w:cs="Times New Roman"/>
          <w:b/>
          <w:sz w:val="24"/>
          <w:szCs w:val="24"/>
        </w:rPr>
        <w:t xml:space="preserve"> Обобщающий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1 четверти.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3: «О России петь – что стремиться в храм» (7 часов).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2147ED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4726BE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Молитва. </w:t>
      </w:r>
      <w:r w:rsidRPr="004726BE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4726BE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="00EB7325">
        <w:rPr>
          <w:rFonts w:ascii="Times New Roman" w:hAnsi="Times New Roman" w:cs="Times New Roman"/>
          <w:i/>
          <w:sz w:val="24"/>
          <w:szCs w:val="24"/>
        </w:rPr>
        <w:t xml:space="preserve"> Представление о </w:t>
      </w:r>
      <w:r w:rsidR="002147ED">
        <w:rPr>
          <w:rFonts w:ascii="Times New Roman" w:hAnsi="Times New Roman" w:cs="Times New Roman"/>
          <w:i/>
          <w:sz w:val="24"/>
          <w:szCs w:val="24"/>
        </w:rPr>
        <w:t>религиозных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традициях. Народные славянские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="00EB7325">
        <w:rPr>
          <w:rFonts w:ascii="Times New Roman" w:hAnsi="Times New Roman" w:cs="Times New Roman"/>
          <w:b/>
          <w:sz w:val="24"/>
          <w:szCs w:val="24"/>
        </w:rPr>
        <w:t xml:space="preserve"> Обобщающий </w:t>
      </w:r>
      <w:r w:rsidRPr="004726BE">
        <w:rPr>
          <w:rFonts w:ascii="Times New Roman" w:hAnsi="Times New Roman" w:cs="Times New Roman"/>
          <w:b/>
          <w:sz w:val="24"/>
          <w:szCs w:val="24"/>
        </w:rPr>
        <w:t>урок 2 четверти.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4: «Гори, гори ясно, чтобы не погасло!» (4 часа).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4726BE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lastRenderedPageBreak/>
        <w:t>Раздел 5: «В музыкальном театре» (6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4726BE">
        <w:rPr>
          <w:rFonts w:ascii="Times New Roman" w:hAnsi="Times New Roman" w:cs="Times New Roman"/>
          <w:i/>
          <w:sz w:val="24"/>
          <w:szCs w:val="24"/>
        </w:rPr>
        <w:t>Разучивание песни «Песня-спор» Г.</w:t>
      </w:r>
      <w:r w:rsidR="00214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Гладкова (из к/ф «Новогодние приключения Маши и Вити») в форме музыкального диалога.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4726BE">
        <w:rPr>
          <w:rFonts w:ascii="Times New Roman" w:hAnsi="Times New Roman" w:cs="Times New Roman"/>
          <w:bCs/>
          <w:sz w:val="24"/>
          <w:szCs w:val="24"/>
        </w:rPr>
        <w:t>Балет. Балерина. Т</w:t>
      </w:r>
      <w:r w:rsidR="00EB7325">
        <w:rPr>
          <w:rFonts w:ascii="Times New Roman" w:hAnsi="Times New Roman" w:cs="Times New Roman"/>
          <w:bCs/>
          <w:sz w:val="24"/>
          <w:szCs w:val="24"/>
        </w:rPr>
        <w:t xml:space="preserve">анцор. Кордебалет. Драматургия </w:t>
      </w:r>
      <w:r w:rsidRPr="004726BE">
        <w:rPr>
          <w:rFonts w:ascii="Times New Roman" w:hAnsi="Times New Roman" w:cs="Times New Roman"/>
          <w:bCs/>
          <w:sz w:val="24"/>
          <w:szCs w:val="24"/>
        </w:rPr>
        <w:t>развития. Театры оперы и балета мира. Фрагменты из балетов.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Рольди</w:t>
      </w:r>
      <w:r w:rsidR="00EB7325">
        <w:rPr>
          <w:rFonts w:ascii="Times New Roman" w:hAnsi="Times New Roman" w:cs="Times New Roman"/>
          <w:i/>
          <w:sz w:val="24"/>
          <w:szCs w:val="24"/>
        </w:rPr>
        <w:t>рижера</w:t>
      </w:r>
      <w:proofErr w:type="spellEnd"/>
      <w:r w:rsidR="00EB732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режиссера, художника в создании музыкального спектакля. Дирижерские жесты.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4726BE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6: «В концертном зале» (3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инструменты. Симфонический оркестр. </w:t>
      </w:r>
      <w:r w:rsidR="00EB7325">
        <w:rPr>
          <w:rFonts w:ascii="Times New Roman" w:hAnsi="Times New Roman" w:cs="Times New Roman"/>
          <w:i/>
          <w:sz w:val="24"/>
          <w:szCs w:val="24"/>
        </w:rPr>
        <w:t xml:space="preserve">Знакомство с внешним видом, </w:t>
      </w:r>
      <w:r w:rsidR="002147ED">
        <w:rPr>
          <w:rFonts w:ascii="Times New Roman" w:hAnsi="Times New Roman" w:cs="Times New Roman"/>
          <w:i/>
          <w:sz w:val="24"/>
          <w:szCs w:val="24"/>
        </w:rPr>
        <w:t xml:space="preserve">тембрами, выразительными возможностями музыкальных </w:t>
      </w:r>
      <w:bookmarkStart w:id="0" w:name="_GoBack"/>
      <w:bookmarkEnd w:id="0"/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инструментов  симфонического оркестра. Музыкальные портреты в симфонической музыке. </w:t>
      </w:r>
      <w:r w:rsidRPr="004726BE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4726BE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="00EB7325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в симфонической и фортепианной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музыке. Знакомство с пьесами из цикла «Картинки с выставки» М.П.Мусоргского.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7: «Чтоб музыкантом быть, так надобно уменье» (5 часов)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Волшебный цветик-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4726BE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4726BE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4726BE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 Прокофьев). </w:t>
      </w:r>
      <w:r w:rsidRPr="004726BE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Первый (международный конкурс П.</w:t>
      </w:r>
      <w:r w:rsidR="00EB7325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И.</w:t>
      </w:r>
      <w:r w:rsidR="00EB7325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Чайковского).</w:t>
      </w:r>
      <w:r w:rsidR="00EB7325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Интонационное богатство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="00EB7325">
        <w:rPr>
          <w:rFonts w:ascii="Times New Roman" w:hAnsi="Times New Roman" w:cs="Times New Roman"/>
          <w:b/>
          <w:sz w:val="24"/>
          <w:szCs w:val="24"/>
        </w:rPr>
        <w:t xml:space="preserve"> Обобщающий </w:t>
      </w:r>
      <w:r w:rsidRPr="004726BE">
        <w:rPr>
          <w:rFonts w:ascii="Times New Roman" w:hAnsi="Times New Roman" w:cs="Times New Roman"/>
          <w:b/>
          <w:sz w:val="24"/>
          <w:szCs w:val="24"/>
        </w:rPr>
        <w:t>у</w:t>
      </w:r>
      <w:r w:rsidR="00EB7325">
        <w:rPr>
          <w:rFonts w:ascii="Times New Roman" w:hAnsi="Times New Roman" w:cs="Times New Roman"/>
          <w:b/>
          <w:sz w:val="24"/>
          <w:szCs w:val="24"/>
        </w:rPr>
        <w:t xml:space="preserve">рок 4 четверти. Заключительный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урок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4 четверть и год. Составление афиши и программы концерта. </w:t>
      </w:r>
      <w:r w:rsidR="00EB7325">
        <w:rPr>
          <w:rFonts w:ascii="Times New Roman" w:hAnsi="Times New Roman" w:cs="Times New Roman"/>
          <w:i/>
          <w:sz w:val="24"/>
          <w:szCs w:val="24"/>
        </w:rPr>
        <w:t xml:space="preserve">Исполнение </w:t>
      </w:r>
      <w:r w:rsidR="002147ED">
        <w:rPr>
          <w:rFonts w:ascii="Times New Roman" w:hAnsi="Times New Roman" w:cs="Times New Roman"/>
          <w:i/>
          <w:sz w:val="24"/>
          <w:szCs w:val="24"/>
        </w:rPr>
        <w:t xml:space="preserve">выученных и полюбившихся песен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всего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учебного  года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 Тест.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147ED"/>
    <w:rsid w:val="00292DDB"/>
    <w:rsid w:val="004726BE"/>
    <w:rsid w:val="004B5707"/>
    <w:rsid w:val="00652091"/>
    <w:rsid w:val="0072779D"/>
    <w:rsid w:val="007D3257"/>
    <w:rsid w:val="00972BDD"/>
    <w:rsid w:val="00A922BA"/>
    <w:rsid w:val="00CF54BD"/>
    <w:rsid w:val="00E866EE"/>
    <w:rsid w:val="00EB7325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D2A5"/>
  <w15:docId w15:val="{7D0811E4-099C-40A0-ABA5-8B3C49B4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2092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2019-11-19T17:50:00Z</dcterms:created>
  <dcterms:modified xsi:type="dcterms:W3CDTF">2020-09-30T16:21:00Z</dcterms:modified>
</cp:coreProperties>
</file>