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Филиал </w:t>
      </w:r>
      <w:r w:rsidRPr="00721D46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 xml:space="preserve"> «</w:t>
      </w:r>
      <w:proofErr w:type="spellStart"/>
      <w:r w:rsidRPr="00721D46">
        <w:rPr>
          <w:rFonts w:ascii="Times New Roman" w:hAnsi="Times New Roman"/>
          <w:b/>
          <w:bCs/>
        </w:rPr>
        <w:t>Прииртышская</w:t>
      </w:r>
      <w:proofErr w:type="spellEnd"/>
      <w:r w:rsidRPr="00721D46">
        <w:rPr>
          <w:rFonts w:ascii="Times New Roman" w:hAnsi="Times New Roman"/>
          <w:b/>
          <w:bCs/>
        </w:rPr>
        <w:t xml:space="preserve"> средняя общеобразовательная школа»</w:t>
      </w:r>
      <w:r>
        <w:rPr>
          <w:rFonts w:ascii="Times New Roman" w:hAnsi="Times New Roman"/>
          <w:b/>
          <w:bCs/>
        </w:rPr>
        <w:t>-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/>
          <w:bCs/>
        </w:rPr>
        <w:t>Епанчинская</w:t>
      </w:r>
      <w:proofErr w:type="spellEnd"/>
      <w:r>
        <w:rPr>
          <w:rFonts w:ascii="Times New Roman" w:hAnsi="Times New Roman"/>
          <w:b/>
          <w:bCs/>
        </w:rPr>
        <w:t xml:space="preserve"> начальная </w:t>
      </w:r>
      <w:r w:rsidRPr="00721D46">
        <w:rPr>
          <w:rFonts w:ascii="Times New Roman" w:hAnsi="Times New Roman"/>
          <w:b/>
          <w:bCs/>
        </w:rPr>
        <w:t>общеобразовательная школа</w:t>
      </w:r>
      <w:r>
        <w:rPr>
          <w:rFonts w:ascii="Times New Roman" w:hAnsi="Times New Roman"/>
          <w:b/>
          <w:bCs/>
        </w:rPr>
        <w:t xml:space="preserve"> имени </w:t>
      </w:r>
      <w:proofErr w:type="spellStart"/>
      <w:r>
        <w:rPr>
          <w:rFonts w:ascii="Times New Roman" w:hAnsi="Times New Roman"/>
          <w:b/>
          <w:bCs/>
        </w:rPr>
        <w:t>Я.К.Занкиева</w:t>
      </w:r>
      <w:proofErr w:type="spellEnd"/>
      <w:r>
        <w:rPr>
          <w:rFonts w:ascii="Times New Roman" w:hAnsi="Times New Roman"/>
          <w:b/>
          <w:bCs/>
        </w:rPr>
        <w:t>»</w:t>
      </w:r>
    </w:p>
    <w:p w:rsidR="00BA2AEB" w:rsidRPr="00711143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3F7138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 wp14:anchorId="5516718F" wp14:editId="590F613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>РАБОЧАЯ ПРОГРАММА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 татарскому языку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для 2  класса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на 2019-2020 учебный год</w:t>
      </w: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Н</w:t>
      </w:r>
      <w:r w:rsidRPr="00721D46">
        <w:rPr>
          <w:rFonts w:ascii="Times New Roman" w:hAnsi="Times New Roman"/>
          <w:bCs/>
        </w:rPr>
        <w:t>ОО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jc w:val="right"/>
        <w:rPr>
          <w:rFonts w:ascii="Times New Roman" w:hAnsi="Times New Roman"/>
          <w:bCs/>
        </w:rPr>
      </w:pPr>
    </w:p>
    <w:p w:rsidR="00BA2AEB" w:rsidRPr="00721D46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 xml:space="preserve">Составитель программы: </w:t>
      </w:r>
      <w:proofErr w:type="spellStart"/>
      <w:r w:rsidRPr="00721D46">
        <w:rPr>
          <w:rFonts w:ascii="Times New Roman" w:hAnsi="Times New Roman"/>
        </w:rPr>
        <w:t>Тимканова</w:t>
      </w:r>
      <w:proofErr w:type="spellEnd"/>
      <w:r w:rsidRPr="00721D46">
        <w:rPr>
          <w:rFonts w:ascii="Times New Roman" w:hAnsi="Times New Roman"/>
        </w:rPr>
        <w:t xml:space="preserve"> Т.М.,</w:t>
      </w:r>
    </w:p>
    <w:p w:rsidR="00BA2AEB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>учитель татарского языка и литературы высшей квалификационной категории</w:t>
      </w: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BA2AEB" w:rsidRPr="00F02104" w:rsidRDefault="00BA2AEB" w:rsidP="00BA2AEB">
      <w:pPr>
        <w:jc w:val="center"/>
        <w:rPr>
          <w:rStyle w:val="a5"/>
          <w:rFonts w:ascii="Times New Roman" w:hAnsi="Times New Roman"/>
          <w:b w:val="0"/>
          <w:i w:val="0"/>
        </w:rPr>
      </w:pPr>
      <w:proofErr w:type="spellStart"/>
      <w:r w:rsidRPr="00F02104">
        <w:rPr>
          <w:rStyle w:val="a5"/>
          <w:rFonts w:ascii="Times New Roman" w:hAnsi="Times New Roman"/>
          <w:b w:val="0"/>
          <w:i w:val="0"/>
        </w:rPr>
        <w:t>д</w:t>
      </w:r>
      <w:proofErr w:type="gramStart"/>
      <w:r w:rsidRPr="00F02104">
        <w:rPr>
          <w:rStyle w:val="a5"/>
          <w:rFonts w:ascii="Times New Roman" w:hAnsi="Times New Roman"/>
          <w:b w:val="0"/>
          <w:i w:val="0"/>
        </w:rPr>
        <w:t>.Е</w:t>
      </w:r>
      <w:proofErr w:type="gramEnd"/>
      <w:r w:rsidRPr="00F02104">
        <w:rPr>
          <w:rStyle w:val="a5"/>
          <w:rFonts w:ascii="Times New Roman" w:hAnsi="Times New Roman"/>
          <w:b w:val="0"/>
          <w:i w:val="0"/>
        </w:rPr>
        <w:t>панчина</w:t>
      </w:r>
      <w:proofErr w:type="spellEnd"/>
    </w:p>
    <w:p w:rsidR="00BA2AEB" w:rsidRPr="00F02104" w:rsidRDefault="00BA2AEB" w:rsidP="00BA2AEB">
      <w:pPr>
        <w:jc w:val="center"/>
        <w:rPr>
          <w:rFonts w:ascii="Times New Roman" w:hAnsi="Times New Roman"/>
        </w:rPr>
      </w:pPr>
      <w:r w:rsidRPr="00F02104">
        <w:rPr>
          <w:rStyle w:val="a5"/>
          <w:rFonts w:ascii="Times New Roman" w:hAnsi="Times New Roman"/>
          <w:b w:val="0"/>
          <w:i w:val="0"/>
        </w:rPr>
        <w:t>2019 год</w:t>
      </w:r>
    </w:p>
    <w:p w:rsidR="00BA2AEB" w:rsidRPr="00F02104" w:rsidRDefault="00BA2AEB" w:rsidP="00BA2AEB">
      <w:pPr>
        <w:rPr>
          <w:rFonts w:ascii="Times New Roman" w:hAnsi="Times New Roman"/>
        </w:rPr>
      </w:pPr>
    </w:p>
    <w:p w:rsidR="00BA2AEB" w:rsidRDefault="00BA2AEB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8F2E06" w:rsidRPr="00721D46" w:rsidRDefault="008F2E06" w:rsidP="00BA2AEB">
      <w:pPr>
        <w:rPr>
          <w:rFonts w:ascii="Times New Roman" w:hAnsi="Times New Roman"/>
        </w:rPr>
      </w:pPr>
    </w:p>
    <w:p w:rsidR="00BA2AEB" w:rsidRDefault="00BA2AEB" w:rsidP="00BA2AEB">
      <w:pPr>
        <w:rPr>
          <w:rFonts w:ascii="Times New Roman" w:hAnsi="Times New Roman"/>
        </w:rPr>
      </w:pPr>
    </w:p>
    <w:p w:rsidR="00497207" w:rsidRPr="00F318EB" w:rsidRDefault="00497207" w:rsidP="00F318EB">
      <w:pPr>
        <w:ind w:firstLine="708"/>
        <w:rPr>
          <w:rFonts w:ascii="Times New Roman" w:hAnsi="Times New Roman"/>
          <w:b/>
        </w:rPr>
      </w:pPr>
      <w:r w:rsidRPr="00F318EB">
        <w:rPr>
          <w:rFonts w:ascii="Times New Roman" w:hAnsi="Times New Roman"/>
          <w:b/>
        </w:rPr>
        <w:t xml:space="preserve">Рабочая программа </w:t>
      </w:r>
      <w:r w:rsidR="008F2E06" w:rsidRPr="00F318EB">
        <w:rPr>
          <w:rFonts w:ascii="Times New Roman" w:hAnsi="Times New Roman"/>
          <w:b/>
        </w:rPr>
        <w:t>составлена по</w:t>
      </w:r>
      <w:r w:rsidR="00FC3EAC" w:rsidRPr="00F318EB">
        <w:rPr>
          <w:rFonts w:ascii="Times New Roman" w:hAnsi="Times New Roman"/>
          <w:b/>
        </w:rPr>
        <w:t xml:space="preserve"> предмету  </w:t>
      </w:r>
      <w:r w:rsidRPr="00F318EB">
        <w:rPr>
          <w:rFonts w:ascii="Times New Roman" w:hAnsi="Times New Roman"/>
          <w:b/>
        </w:rPr>
        <w:t xml:space="preserve"> родного (татарского) языка </w:t>
      </w:r>
      <w:r w:rsidR="00FC3EAC" w:rsidRPr="00F318EB">
        <w:rPr>
          <w:rFonts w:ascii="Times New Roman" w:hAnsi="Times New Roman"/>
          <w:b/>
        </w:rPr>
        <w:t xml:space="preserve"> </w:t>
      </w:r>
      <w:r w:rsidRPr="00F318EB">
        <w:rPr>
          <w:rFonts w:ascii="Times New Roman" w:hAnsi="Times New Roman"/>
          <w:b/>
        </w:rPr>
        <w:t xml:space="preserve"> в </w:t>
      </w:r>
      <w:r w:rsidR="00F318EB">
        <w:rPr>
          <w:rFonts w:ascii="Times New Roman" w:hAnsi="Times New Roman"/>
          <w:b/>
        </w:rPr>
        <w:t xml:space="preserve"> 2  класс</w:t>
      </w:r>
      <w:r w:rsidR="00FC3EAC" w:rsidRPr="00F318EB">
        <w:rPr>
          <w:rFonts w:ascii="Times New Roman" w:hAnsi="Times New Roman"/>
          <w:b/>
        </w:rPr>
        <w:t>е</w:t>
      </w:r>
      <w:r w:rsidR="00FC3EAC" w:rsidRPr="00F318EB">
        <w:rPr>
          <w:rFonts w:ascii="Times New Roman" w:hAnsi="Times New Roman"/>
        </w:rPr>
        <w:t xml:space="preserve"> </w:t>
      </w:r>
      <w:r w:rsidRPr="00F318EB">
        <w:rPr>
          <w:rFonts w:ascii="Times New Roman" w:hAnsi="Times New Roman"/>
        </w:rPr>
        <w:t xml:space="preserve"> на основе авторской программы </w:t>
      </w:r>
      <w:proofErr w:type="spellStart"/>
      <w:r w:rsidRPr="00F318EB">
        <w:rPr>
          <w:rFonts w:ascii="Times New Roman" w:hAnsi="Times New Roman"/>
        </w:rPr>
        <w:t>Ф.Ф.Харисова</w:t>
      </w:r>
      <w:proofErr w:type="spellEnd"/>
      <w:r w:rsidRPr="00F318EB">
        <w:rPr>
          <w:rFonts w:ascii="Times New Roman" w:hAnsi="Times New Roman"/>
        </w:rPr>
        <w:t xml:space="preserve">, </w:t>
      </w:r>
      <w:proofErr w:type="spellStart"/>
      <w:r w:rsidRPr="00F318EB">
        <w:rPr>
          <w:rFonts w:ascii="Times New Roman" w:hAnsi="Times New Roman"/>
        </w:rPr>
        <w:t>Ч.М.Харисовой</w:t>
      </w:r>
      <w:proofErr w:type="spellEnd"/>
      <w:proofErr w:type="gramStart"/>
      <w:r w:rsidRPr="00F318EB">
        <w:rPr>
          <w:rFonts w:ascii="Times New Roman" w:hAnsi="Times New Roman"/>
        </w:rPr>
        <w:t xml:space="preserve"> ,</w:t>
      </w:r>
      <w:proofErr w:type="gramEnd"/>
      <w:r w:rsidRPr="00F318EB">
        <w:rPr>
          <w:rFonts w:ascii="Times New Roman" w:hAnsi="Times New Roman"/>
        </w:rPr>
        <w:t xml:space="preserve"> рекомендованной Департаментом общего среднего образования МО РТ /Казань «</w:t>
      </w:r>
      <w:proofErr w:type="spellStart"/>
      <w:r w:rsidRPr="00F318EB">
        <w:rPr>
          <w:rFonts w:ascii="Times New Roman" w:hAnsi="Times New Roman"/>
        </w:rPr>
        <w:t>Магариф</w:t>
      </w:r>
      <w:proofErr w:type="spellEnd"/>
      <w:r w:rsidRPr="00F318EB">
        <w:rPr>
          <w:rFonts w:ascii="Times New Roman" w:hAnsi="Times New Roman"/>
        </w:rPr>
        <w:t>», 2010 год.</w:t>
      </w:r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F50EB" w:rsidRPr="00F318EB">
        <w:rPr>
          <w:rFonts w:ascii="Times New Roman" w:eastAsia="Times New Roman" w:hAnsi="Times New Roman"/>
          <w:color w:val="000000"/>
          <w:lang w:eastAsia="ru-RU"/>
        </w:rPr>
        <w:t xml:space="preserve">Учебники </w:t>
      </w:r>
      <w:proofErr w:type="spell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Ф.Ф.Харисов</w:t>
      </w:r>
      <w:proofErr w:type="spell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Ч.М.Харисова</w:t>
      </w:r>
      <w:proofErr w:type="gram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,Е</w:t>
      </w:r>
      <w:proofErr w:type="gram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.А.Панова</w:t>
      </w:r>
      <w:proofErr w:type="spell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, “Татар теле” </w:t>
      </w:r>
      <w:proofErr w:type="spell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Казань,Издательство”Магариф-Вакыт</w:t>
      </w:r>
      <w:proofErr w:type="spell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”</w:t>
      </w:r>
      <w:r w:rsidR="00BF4D55">
        <w:rPr>
          <w:rFonts w:ascii="Times New Roman" w:eastAsia="Times New Roman" w:hAnsi="Times New Roman"/>
          <w:color w:val="000000"/>
          <w:lang w:eastAsia="ru-RU"/>
        </w:rPr>
        <w:t xml:space="preserve"> 2014 год.</w:t>
      </w:r>
    </w:p>
    <w:p w:rsidR="00497207" w:rsidRPr="00F318EB" w:rsidRDefault="00497207" w:rsidP="006F4EA3">
      <w:pPr>
        <w:pStyle w:val="a3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szCs w:val="24"/>
        </w:rPr>
        <w:t>Н</w:t>
      </w:r>
      <w:r w:rsidR="00BA2AEB" w:rsidRPr="00F318EB">
        <w:rPr>
          <w:rFonts w:ascii="Times New Roman" w:hAnsi="Times New Roman"/>
          <w:szCs w:val="24"/>
        </w:rPr>
        <w:t>а изучение предмета «Татарский язык</w:t>
      </w:r>
      <w:r w:rsidRPr="00F318EB">
        <w:rPr>
          <w:rFonts w:ascii="Times New Roman" w:hAnsi="Times New Roman"/>
          <w:szCs w:val="24"/>
        </w:rPr>
        <w:t>» во 2 классе в учебном плане филиала МАОУ «</w:t>
      </w:r>
      <w:proofErr w:type="spellStart"/>
      <w:r w:rsidRPr="00F318EB">
        <w:rPr>
          <w:rFonts w:ascii="Times New Roman" w:hAnsi="Times New Roman"/>
          <w:szCs w:val="24"/>
        </w:rPr>
        <w:t>Прииртышская</w:t>
      </w:r>
      <w:proofErr w:type="spellEnd"/>
      <w:r w:rsidRPr="00F318EB">
        <w:rPr>
          <w:rFonts w:ascii="Times New Roman" w:hAnsi="Times New Roman"/>
          <w:szCs w:val="24"/>
        </w:rPr>
        <w:t xml:space="preserve"> СОШ» - « </w:t>
      </w:r>
      <w:proofErr w:type="spellStart"/>
      <w:r w:rsidRPr="00F318EB">
        <w:rPr>
          <w:rFonts w:ascii="Times New Roman" w:hAnsi="Times New Roman"/>
          <w:szCs w:val="24"/>
        </w:rPr>
        <w:t>Епанчинская</w:t>
      </w:r>
      <w:proofErr w:type="spellEnd"/>
      <w:r w:rsidRPr="00F318EB">
        <w:rPr>
          <w:rFonts w:ascii="Times New Roman" w:hAnsi="Times New Roman"/>
          <w:szCs w:val="24"/>
        </w:rPr>
        <w:t xml:space="preserve"> НОШ» </w:t>
      </w:r>
      <w:r w:rsidR="006F4EA3" w:rsidRPr="00F318EB">
        <w:rPr>
          <w:rFonts w:ascii="Times New Roman" w:hAnsi="Times New Roman"/>
          <w:szCs w:val="24"/>
        </w:rPr>
        <w:t xml:space="preserve">имени </w:t>
      </w:r>
      <w:proofErr w:type="spellStart"/>
      <w:r w:rsidR="006F4EA3" w:rsidRPr="00F318EB">
        <w:rPr>
          <w:rFonts w:ascii="Times New Roman" w:hAnsi="Times New Roman"/>
          <w:szCs w:val="24"/>
        </w:rPr>
        <w:t>Я.К.Занкиева</w:t>
      </w:r>
      <w:proofErr w:type="spellEnd"/>
      <w:r w:rsidR="006F4EA3" w:rsidRPr="00F318EB">
        <w:rPr>
          <w:rFonts w:ascii="Times New Roman" w:hAnsi="Times New Roman"/>
          <w:szCs w:val="24"/>
        </w:rPr>
        <w:t xml:space="preserve">» </w:t>
      </w:r>
      <w:r w:rsidRPr="00F318EB">
        <w:rPr>
          <w:rFonts w:ascii="Times New Roman" w:hAnsi="Times New Roman"/>
          <w:szCs w:val="24"/>
        </w:rPr>
        <w:t>отводится 1 час в неделю, 34 часа в год.</w:t>
      </w:r>
      <w:r w:rsidR="006F4EA3" w:rsidRPr="00F318EB">
        <w:rPr>
          <w:rFonts w:ascii="Times New Roman" w:hAnsi="Times New Roman"/>
          <w:szCs w:val="24"/>
        </w:rPr>
        <w:t xml:space="preserve"> </w:t>
      </w:r>
    </w:p>
    <w:p w:rsidR="00F318EB" w:rsidRDefault="00F318EB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497207" w:rsidRPr="00F318EB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F318EB">
        <w:rPr>
          <w:rFonts w:ascii="Times New Roman" w:hAnsi="Times New Roman"/>
          <w:b/>
          <w:szCs w:val="24"/>
        </w:rPr>
        <w:t xml:space="preserve">Планируемые  </w:t>
      </w:r>
      <w:r w:rsidR="00F318EB">
        <w:rPr>
          <w:rFonts w:ascii="Times New Roman" w:hAnsi="Times New Roman"/>
          <w:b/>
          <w:szCs w:val="24"/>
        </w:rPr>
        <w:t xml:space="preserve"> </w:t>
      </w:r>
      <w:r w:rsidRPr="00F318EB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F318EB">
        <w:rPr>
          <w:rFonts w:ascii="Times New Roman" w:hAnsi="Times New Roman"/>
          <w:b/>
          <w:szCs w:val="24"/>
        </w:rPr>
        <w:t>предмета «</w:t>
      </w:r>
      <w:r w:rsidR="00FC3EAC" w:rsidRPr="00F318EB">
        <w:rPr>
          <w:rFonts w:ascii="Times New Roman" w:hAnsi="Times New Roman"/>
          <w:b/>
          <w:szCs w:val="24"/>
        </w:rPr>
        <w:t>Татарский язык»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F318E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49720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применять при письме правила оформления границ предложений, раздельного написания сло</w:t>
      </w:r>
      <w:proofErr w:type="gramStart"/>
      <w:r w:rsidRPr="00F318EB">
        <w:rPr>
          <w:rFonts w:ascii="Times New Roman" w:hAnsi="Times New Roman"/>
          <w:bCs/>
        </w:rPr>
        <w:t>в–</w:t>
      </w:r>
      <w:proofErr w:type="gramEnd"/>
      <w:r w:rsidRPr="00F318EB">
        <w:rPr>
          <w:rFonts w:ascii="Times New Roman" w:hAnsi="Times New Roman"/>
          <w:bCs/>
        </w:rPr>
        <w:t xml:space="preserve"> различать два вида чтения: «как говорим» </w:t>
      </w:r>
      <w:r w:rsidR="00F318EB">
        <w:rPr>
          <w:rFonts w:ascii="Times New Roman" w:hAnsi="Times New Roman"/>
          <w:bCs/>
        </w:rPr>
        <w:t xml:space="preserve">  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</w:t>
      </w:r>
      <w:r w:rsidR="00F318EB">
        <w:rPr>
          <w:rFonts w:ascii="Times New Roman" w:hAnsi="Times New Roman"/>
          <w:bCs/>
        </w:rPr>
        <w:t xml:space="preserve">   </w:t>
      </w:r>
      <w:r w:rsidRPr="00F318EB">
        <w:rPr>
          <w:rFonts w:ascii="Times New Roman" w:hAnsi="Times New Roman"/>
          <w:bCs/>
        </w:rPr>
        <w:t xml:space="preserve">проверять </w:t>
      </w:r>
      <w:proofErr w:type="gramStart"/>
      <w:r w:rsidRPr="00F318EB">
        <w:rPr>
          <w:rFonts w:ascii="Times New Roman" w:hAnsi="Times New Roman"/>
          <w:bCs/>
        </w:rPr>
        <w:t>написанное</w:t>
      </w:r>
      <w:proofErr w:type="gramEnd"/>
      <w:r w:rsidRPr="00F318EB">
        <w:rPr>
          <w:rFonts w:ascii="Times New Roman" w:hAnsi="Times New Roman"/>
          <w:bCs/>
        </w:rPr>
        <w:t>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Ученик получит возможность научиться: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97207" w:rsidRDefault="00497207" w:rsidP="0049720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Pr="00BF4D55" w:rsidRDefault="00E10662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97207" w:rsidRDefault="00497207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10662" w:rsidRPr="00F318EB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10662" w:rsidRPr="00E10662" w:rsidRDefault="00E10662" w:rsidP="00E10662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E10662">
        <w:rPr>
          <w:rFonts w:ascii="Times New Roman" w:eastAsia="Times New Roman" w:hAnsi="Times New Roman"/>
          <w:b/>
          <w:color w:val="000000"/>
          <w:lang w:eastAsia="ru-RU"/>
        </w:rPr>
        <w:t>Фонетика. Графика.</w:t>
      </w:r>
      <w:r w:rsidR="009A7892">
        <w:rPr>
          <w:rFonts w:ascii="Times New Roman" w:eastAsia="Times New Roman" w:hAnsi="Times New Roman"/>
          <w:b/>
          <w:color w:val="000000"/>
          <w:lang w:eastAsia="ru-RU"/>
        </w:rPr>
        <w:t>(18)</w:t>
      </w:r>
    </w:p>
    <w:p w:rsidR="00E10662" w:rsidRPr="00B77511" w:rsidRDefault="00E10662" w:rsidP="00E106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>. Буквы</w:t>
      </w:r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Э</w:t>
      </w:r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>. Звуки [ж]</w:t>
      </w:r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,[</w:t>
      </w:r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В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B77511">
        <w:rPr>
          <w:rFonts w:ascii="Times New Roman" w:eastAsia="Times New Roman" w:hAnsi="Times New Roman"/>
          <w:color w:val="000000"/>
          <w:lang w:eastAsia="ru-RU"/>
        </w:rPr>
        <w:t>Мягкие и твердые гласные. Согласные звуки. Звонкие и глухие согласн</w:t>
      </w:r>
      <w:r w:rsidR="00B77511">
        <w:rPr>
          <w:rFonts w:ascii="Times New Roman" w:eastAsia="Times New Roman" w:hAnsi="Times New Roman"/>
          <w:color w:val="000000"/>
          <w:lang w:eastAsia="ru-RU"/>
        </w:rPr>
        <w:t>ые.</w:t>
      </w:r>
    </w:p>
    <w:p w:rsid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>Части речи(8)</w:t>
      </w:r>
    </w:p>
    <w:p w:rsidR="00E10662" w:rsidRPr="009A7892" w:rsidRDefault="00E1066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</w:t>
      </w:r>
      <w:proofErr w:type="gramStart"/>
      <w:r w:rsidRPr="00B77511">
        <w:rPr>
          <w:rFonts w:ascii="Times New Roman" w:eastAsia="Times New Roman" w:hAnsi="Times New Roman"/>
          <w:color w:val="000000"/>
          <w:lang w:eastAsia="ru-RU"/>
        </w:rPr>
        <w:t>Слова, отвечающие на вопрос что делает</w:t>
      </w:r>
      <w:proofErr w:type="gramEnd"/>
      <w:r w:rsidRPr="00B77511">
        <w:rPr>
          <w:rFonts w:ascii="Times New Roman" w:eastAsia="Times New Roman" w:hAnsi="Times New Roman"/>
          <w:color w:val="000000"/>
          <w:lang w:eastAsia="ru-RU"/>
        </w:rPr>
        <w:t>? Слова, обозначающие признак предметов.</w:t>
      </w:r>
    </w:p>
    <w:p w:rsidR="00B77511" w:rsidRP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497207" w:rsidRPr="00B77511" w:rsidRDefault="00B77511" w:rsidP="00B77511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10662" w:rsidRPr="00B77511">
        <w:rPr>
          <w:rFonts w:ascii="Times New Roman" w:eastAsia="Times New Roman" w:hAnsi="Times New Roman"/>
          <w:color w:val="000000"/>
          <w:lang w:eastAsia="ru-RU"/>
        </w:rPr>
        <w:t>Главные члены предложения. Повторение</w:t>
      </w:r>
      <w:r w:rsidR="009A7892">
        <w:rPr>
          <w:rFonts w:ascii="Times New Roman" w:eastAsia="Times New Roman" w:hAnsi="Times New Roman"/>
          <w:color w:val="000000"/>
          <w:lang w:eastAsia="ru-RU"/>
        </w:rPr>
        <w:t>(3)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>обогащение словарного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запаса детей (уточнение и разъяснение лексического значения слов);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>развитие грамматического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строя  речи (анализ и конструирование предложений, словосочетаний); 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lastRenderedPageBreak/>
        <w:t>4) обучение правильному произношению  слов, ударению, интонированию.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</w:t>
      </w:r>
      <w:r w:rsidRPr="00967C36">
        <w:rPr>
          <w:rFonts w:ascii="Times New Roman" w:eastAsia="Times New Roman" w:hAnsi="Times New Roman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497207" w:rsidRPr="00967C36" w:rsidRDefault="00497207" w:rsidP="00497207">
      <w:pPr>
        <w:rPr>
          <w:rFonts w:ascii="Times New Roman" w:eastAsia="Times New Roman" w:hAnsi="Times New Roman"/>
          <w:lang w:eastAsia="ru-RU"/>
        </w:rPr>
      </w:pPr>
      <w:r w:rsidRPr="00967C36">
        <w:rPr>
          <w:rFonts w:ascii="Times New Roman" w:eastAsia="Times New Roman" w:hAnsi="Times New Roman"/>
          <w:b/>
          <w:lang w:eastAsia="ru-RU"/>
        </w:rPr>
        <w:t>Способы проверки знаний</w:t>
      </w:r>
      <w:r w:rsidRPr="00967C36">
        <w:rPr>
          <w:rFonts w:ascii="Times New Roman" w:eastAsia="Times New Roman" w:hAnsi="Times New Roman"/>
          <w:lang w:eastAsia="ru-RU"/>
        </w:rPr>
        <w:t xml:space="preserve">: </w:t>
      </w:r>
      <w:proofErr w:type="gramStart"/>
      <w:r w:rsidRPr="00967C36">
        <w:rPr>
          <w:rFonts w:ascii="Times New Roman" w:eastAsia="Times New Roman" w:hAnsi="Times New Roman"/>
          <w:lang w:eastAsia="ru-RU"/>
        </w:rPr>
        <w:t>контроль за</w:t>
      </w:r>
      <w:proofErr w:type="gramEnd"/>
      <w:r w:rsidRPr="00967C36">
        <w:rPr>
          <w:rFonts w:ascii="Times New Roman" w:eastAsia="Times New Roman" w:hAnsi="Times New Roman"/>
          <w:lang w:eastAsia="ru-RU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497207" w:rsidRPr="00967C36" w:rsidRDefault="00497207" w:rsidP="00497207">
      <w:pPr>
        <w:pStyle w:val="a3"/>
        <w:jc w:val="both"/>
        <w:rPr>
          <w:rStyle w:val="FontStyle68"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                                                                              </w:t>
      </w:r>
      <w:r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с определением основных видов деятельности</w:t>
      </w:r>
      <w:r w:rsidRPr="00967C36">
        <w:rPr>
          <w:rStyle w:val="FontStyle68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145"/>
        <w:gridCol w:w="1467"/>
        <w:gridCol w:w="1575"/>
        <w:gridCol w:w="1152"/>
        <w:gridCol w:w="1418"/>
        <w:gridCol w:w="1411"/>
        <w:gridCol w:w="4387"/>
      </w:tblGrid>
      <w:tr w:rsidR="00FC3EAC" w:rsidRPr="00967C36" w:rsidTr="008F2E06">
        <w:trPr>
          <w:trHeight w:val="234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145" w:type="dxa"/>
            <w:vMerge w:val="restart"/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37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Практическая</w:t>
            </w:r>
          </w:p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Часть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Основные виды </w:t>
            </w:r>
          </w:p>
        </w:tc>
      </w:tr>
      <w:tr w:rsidR="00FC3EAC" w:rsidRPr="00967C36" w:rsidTr="008F2E06">
        <w:trPr>
          <w:trHeight w:val="276"/>
          <w:jc w:val="center"/>
        </w:trPr>
        <w:tc>
          <w:tcPr>
            <w:tcW w:w="683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45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Примерная программа </w:t>
            </w:r>
            <w:r w:rsidRPr="00967C36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Рабочая программа </w:t>
            </w:r>
          </w:p>
        </w:tc>
        <w:tc>
          <w:tcPr>
            <w:tcW w:w="37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деятельности</w:t>
            </w:r>
          </w:p>
        </w:tc>
      </w:tr>
      <w:tr w:rsidR="00FC3EAC" w:rsidRPr="00967C36" w:rsidTr="008F2E06">
        <w:trPr>
          <w:trHeight w:val="360"/>
          <w:jc w:val="center"/>
        </w:trPr>
        <w:tc>
          <w:tcPr>
            <w:tcW w:w="683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45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FC3EAC" w:rsidRDefault="00FC3EAC" w:rsidP="00FC3EAC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Диктант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Изложение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Сочинение</w:t>
            </w:r>
          </w:p>
        </w:tc>
        <w:tc>
          <w:tcPr>
            <w:tcW w:w="4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C3EAC" w:rsidRPr="00967C36" w:rsidTr="008F2E06">
        <w:trPr>
          <w:trHeight w:val="1342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Водная слово. Родной (татарский язык)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Уметь отвечать полным ответом.</w:t>
            </w:r>
          </w:p>
        </w:tc>
      </w:tr>
      <w:tr w:rsidR="00FC3EAC" w:rsidRPr="00967C36" w:rsidTr="008F2E06">
        <w:trPr>
          <w:trHeight w:val="1472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9A7892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F318E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8F2E06" w:rsidRDefault="008F2E06" w:rsidP="008F2E06">
            <w:pPr>
              <w:pStyle w:val="Standard"/>
              <w:snapToGrid w:val="0"/>
            </w:pPr>
            <w:r>
              <w:t>Воспроизводить правила посадки, владения инструментами, расположения тетради-прописи на рабочем месте. Демонстрировать правильное применение гигиенических правил письма.</w:t>
            </w:r>
          </w:p>
          <w:p w:rsidR="008F2E06" w:rsidRDefault="008F2E06" w:rsidP="008F2E06">
            <w:pPr>
              <w:pStyle w:val="Standard"/>
            </w:pPr>
            <w:r>
              <w:t>Анализировать образец изучаемой буквы, выделять элементы в строчных и прописных буквах.</w:t>
            </w:r>
          </w:p>
          <w:p w:rsidR="008F2E06" w:rsidRDefault="008F2E06" w:rsidP="008F2E06">
            <w:pPr>
              <w:pStyle w:val="Standard"/>
            </w:pPr>
            <w:r>
              <w:t>Называть правильно элементы букв.</w:t>
            </w:r>
          </w:p>
          <w:p w:rsidR="008F2E06" w:rsidRDefault="008F2E06" w:rsidP="008F2E06">
            <w:pPr>
              <w:pStyle w:val="Standard"/>
            </w:pPr>
            <w:r>
              <w:t>Сравнивать печатную и письменную буквы.</w:t>
            </w:r>
          </w:p>
          <w:p w:rsidR="008F2E06" w:rsidRDefault="008F2E06" w:rsidP="008F2E06">
            <w:pPr>
              <w:pStyle w:val="Standard"/>
            </w:pPr>
            <w:r>
              <w:t>Писать буквы  в соответствии с образцом.</w:t>
            </w:r>
          </w:p>
          <w:p w:rsidR="008F2E06" w:rsidRPr="00967C36" w:rsidRDefault="008F2E06" w:rsidP="008F2E06">
            <w:pPr>
              <w:pStyle w:val="TableContents"/>
              <w:rPr>
                <w:lang w:eastAsia="ru-RU"/>
              </w:rPr>
            </w:pPr>
            <w:r w:rsidRPr="008F2E06">
              <w:rPr>
                <w:lang w:val="ru-RU"/>
              </w:rPr>
              <w:t xml:space="preserve">Анализировать написанную букву, </w:t>
            </w:r>
          </w:p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trHeight w:val="1409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речи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DB481E" w:rsidRDefault="00FC3EAC" w:rsidP="008F2E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Уметь находит</w:t>
            </w:r>
            <w:r w:rsidR="008F2E06">
              <w:rPr>
                <w:rFonts w:ascii="Times New Roman" w:hAnsi="Times New Roman"/>
                <w:color w:val="000000"/>
                <w:lang w:eastAsia="ru-RU"/>
              </w:rPr>
              <w:t xml:space="preserve">ь  и составлять с частями  речи, </w:t>
            </w:r>
            <w:r w:rsidRPr="00DB481E">
              <w:rPr>
                <w:rFonts w:ascii="Times New Roman" w:hAnsi="Times New Roman"/>
              </w:rPr>
              <w:t>применять в письме и</w:t>
            </w:r>
            <w:r w:rsidR="00B77511">
              <w:rPr>
                <w:rFonts w:ascii="Times New Roman" w:hAnsi="Times New Roman"/>
              </w:rPr>
              <w:t xml:space="preserve"> в</w:t>
            </w:r>
            <w:r w:rsidRPr="00DB481E">
              <w:rPr>
                <w:rFonts w:ascii="Times New Roman" w:hAnsi="Times New Roman"/>
              </w:rPr>
              <w:t xml:space="preserve"> речи.</w:t>
            </w:r>
            <w:r w:rsidRPr="00DB481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>Раздел 4.  Развитие речи.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E06" w:rsidRPr="00967C36" w:rsidRDefault="00FC3EAC" w:rsidP="008F2E06">
            <w:pPr>
              <w:pStyle w:val="TableContents"/>
              <w:rPr>
                <w:rFonts w:cs="Times New Roman"/>
                <w:lang w:val="ru-RU"/>
              </w:rPr>
            </w:pPr>
            <w:r w:rsidRPr="00E75BAA">
              <w:t xml:space="preserve"> </w:t>
            </w:r>
            <w:r w:rsidRPr="00BF4D55">
              <w:rPr>
                <w:lang w:val="ru-RU"/>
              </w:rPr>
              <w:t xml:space="preserve">Соотносить печатную и письменную </w:t>
            </w:r>
            <w:r w:rsidRPr="00BF4D55">
              <w:rPr>
                <w:lang w:val="ru-RU"/>
              </w:rPr>
              <w:lastRenderedPageBreak/>
              <w:t xml:space="preserve">буквы. </w:t>
            </w:r>
            <w:r w:rsidRPr="008F2E06">
              <w:rPr>
                <w:lang w:val="ru-RU"/>
              </w:rPr>
              <w:t>Уметь производ</w:t>
            </w:r>
            <w:r w:rsidR="008F2E06" w:rsidRPr="008F2E06">
              <w:rPr>
                <w:lang w:val="ru-RU"/>
              </w:rPr>
              <w:t>ить звукобуквенный</w:t>
            </w:r>
            <w:r w:rsidR="008F2E06">
              <w:rPr>
                <w:lang w:val="ru-RU"/>
              </w:rPr>
              <w:t xml:space="preserve"> </w:t>
            </w:r>
            <w:r w:rsidR="008F2E06" w:rsidRPr="008F2E06">
              <w:rPr>
                <w:lang w:val="ru-RU"/>
              </w:rPr>
              <w:t xml:space="preserve"> разбор слов, писать</w:t>
            </w:r>
            <w:r w:rsidRPr="008F2E06">
              <w:rPr>
                <w:lang w:val="ru-RU"/>
              </w:rPr>
              <w:t xml:space="preserve"> слова.</w:t>
            </w:r>
            <w:r w:rsidR="008F2E06" w:rsidRPr="00967C36">
              <w:rPr>
                <w:rFonts w:cs="Times New Roman"/>
                <w:lang w:val="ru-RU"/>
              </w:rPr>
              <w:t xml:space="preserve"> Уметь составлять рассказы из 3-4 предложений на основе</w:t>
            </w:r>
          </w:p>
          <w:p w:rsidR="00FC3EAC" w:rsidRPr="00967C36" w:rsidRDefault="008F2E06" w:rsidP="008F2E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</w:rPr>
              <w:t>иллюстраций. Уметь ориентироваться в тетради. Знать границы  рабочей строки.</w:t>
            </w: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>Раздел 5. Повторение.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5139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5139C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="00F318E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0C32DE" w:rsidRDefault="000C32DE" w:rsidP="00497207">
      <w:pPr>
        <w:rPr>
          <w:rFonts w:ascii="Times New Roman" w:hAnsi="Times New Roman"/>
          <w:b/>
        </w:rPr>
      </w:pPr>
    </w:p>
    <w:p w:rsidR="00497207" w:rsidRPr="00967C36" w:rsidRDefault="00497207" w:rsidP="00497207">
      <w:pPr>
        <w:rPr>
          <w:rFonts w:ascii="Times New Roman" w:hAnsi="Times New Roman"/>
          <w:b/>
        </w:rPr>
      </w:pPr>
    </w:p>
    <w:p w:rsidR="006F4EA3" w:rsidRDefault="006F4EA3" w:rsidP="00497207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6F4EA3" w:rsidRDefault="006F4EA3" w:rsidP="00497207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497207" w:rsidRPr="00967C36" w:rsidRDefault="00497207" w:rsidP="00497207">
      <w:pPr>
        <w:pStyle w:val="a3"/>
        <w:jc w:val="both"/>
        <w:rPr>
          <w:rFonts w:ascii="Times New Roman" w:hAnsi="Times New Roman"/>
          <w:szCs w:val="24"/>
          <w:lang w:eastAsia="ar-SA"/>
        </w:rPr>
      </w:pPr>
      <w:r w:rsidRPr="00967C36">
        <w:rPr>
          <w:rFonts w:ascii="Times New Roman" w:hAnsi="Times New Roman"/>
          <w:b/>
          <w:i/>
          <w:szCs w:val="24"/>
        </w:rPr>
        <w:t xml:space="preserve">Примечание: </w:t>
      </w:r>
      <w:r w:rsidRPr="00967C36">
        <w:rPr>
          <w:rFonts w:ascii="Times New Roman" w:hAnsi="Times New Roman"/>
          <w:szCs w:val="24"/>
          <w:lang w:eastAsia="ar-SA"/>
        </w:rPr>
        <w:t>в рабочей программе использованы аббревиатуры</w:t>
      </w:r>
    </w:p>
    <w:p w:rsidR="00497207" w:rsidRPr="00967C36" w:rsidRDefault="00497207" w:rsidP="00497207">
      <w:pPr>
        <w:rPr>
          <w:rFonts w:ascii="Times New Roman" w:hAnsi="Times New Roman"/>
        </w:rPr>
        <w:sectPr w:rsidR="00497207" w:rsidRPr="00967C36" w:rsidSect="00F318EB">
          <w:pgSz w:w="16838" w:h="11906" w:orient="landscape"/>
          <w:pgMar w:top="426" w:right="678" w:bottom="720" w:left="993" w:header="709" w:footer="709" w:gutter="0"/>
          <w:pgNumType w:start="0"/>
          <w:cols w:space="708"/>
          <w:docGrid w:linePitch="360"/>
        </w:sectPr>
      </w:pPr>
      <w:r w:rsidRPr="00967C36">
        <w:rPr>
          <w:rFonts w:ascii="Times New Roman" w:hAnsi="Times New Roman"/>
          <w:lang w:eastAsia="ar-SA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</w:t>
      </w:r>
      <w:r w:rsidR="00F02104">
        <w:rPr>
          <w:rFonts w:ascii="Times New Roman" w:hAnsi="Times New Roman"/>
          <w:lang w:eastAsia="ar-SA"/>
        </w:rPr>
        <w:t>оля</w:t>
      </w:r>
      <w:bookmarkStart w:id="0" w:name="_GoBack"/>
      <w:bookmarkEnd w:id="0"/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szCs w:val="24"/>
          <w:lang w:eastAsia="ru-RU"/>
        </w:rPr>
      </w:pPr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szCs w:val="24"/>
          <w:lang w:eastAsia="ru-RU"/>
        </w:rPr>
      </w:pPr>
    </w:p>
    <w:sectPr w:rsidR="00497207" w:rsidRPr="00967C36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24"/>
    <w:rsid w:val="000C32DE"/>
    <w:rsid w:val="003D6524"/>
    <w:rsid w:val="00497207"/>
    <w:rsid w:val="00500C12"/>
    <w:rsid w:val="005139CB"/>
    <w:rsid w:val="005A06CF"/>
    <w:rsid w:val="005F50EB"/>
    <w:rsid w:val="006F4EA3"/>
    <w:rsid w:val="008F2E06"/>
    <w:rsid w:val="009A7892"/>
    <w:rsid w:val="00A4037D"/>
    <w:rsid w:val="00B235A3"/>
    <w:rsid w:val="00B77511"/>
    <w:rsid w:val="00BA2AEB"/>
    <w:rsid w:val="00BF4D55"/>
    <w:rsid w:val="00CE00CC"/>
    <w:rsid w:val="00DB481E"/>
    <w:rsid w:val="00E10662"/>
    <w:rsid w:val="00F02104"/>
    <w:rsid w:val="00F26FC4"/>
    <w:rsid w:val="00F318EB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dcterms:created xsi:type="dcterms:W3CDTF">2019-10-28T08:56:00Z</dcterms:created>
  <dcterms:modified xsi:type="dcterms:W3CDTF">2019-10-28T08:56:00Z</dcterms:modified>
</cp:coreProperties>
</file>