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jc w:val="center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b/>
          <w:bCs/>
          <w:color w:val="303F50"/>
          <w:sz w:val="20"/>
          <w:szCs w:val="20"/>
        </w:rPr>
        <w:t>ИНФОРМАЦИЯ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jc w:val="center"/>
        <w:rPr>
          <w:rFonts w:ascii="Arial" w:hAnsi="Arial" w:cs="Arial"/>
          <w:color w:val="303F50"/>
          <w:sz w:val="20"/>
          <w:szCs w:val="20"/>
        </w:rPr>
      </w:pPr>
      <w:proofErr w:type="gramStart"/>
      <w:r>
        <w:rPr>
          <w:rFonts w:ascii="Arial" w:hAnsi="Arial" w:cs="Arial"/>
          <w:b/>
          <w:bCs/>
          <w:color w:val="303F50"/>
          <w:sz w:val="20"/>
          <w:szCs w:val="20"/>
        </w:rPr>
        <w:t>об</w:t>
      </w:r>
      <w:proofErr w:type="gramEnd"/>
      <w:r>
        <w:rPr>
          <w:rFonts w:ascii="Arial" w:hAnsi="Arial" w:cs="Arial"/>
          <w:b/>
          <w:bCs/>
          <w:color w:val="303F50"/>
          <w:sz w:val="20"/>
          <w:szCs w:val="20"/>
        </w:rPr>
        <w:t xml:space="preserve"> организации проведения государственной итоговой</w:t>
      </w:r>
      <w:r>
        <w:rPr>
          <w:rFonts w:ascii="Arial" w:hAnsi="Arial" w:cs="Arial"/>
          <w:b/>
          <w:bCs/>
          <w:color w:val="303F50"/>
          <w:sz w:val="20"/>
          <w:szCs w:val="20"/>
        </w:rPr>
        <w:br/>
        <w:t>аттестации по образовательным программам основного общего</w:t>
      </w:r>
      <w:r>
        <w:rPr>
          <w:rFonts w:ascii="Arial" w:hAnsi="Arial" w:cs="Arial"/>
          <w:b/>
          <w:bCs/>
          <w:color w:val="303F50"/>
          <w:sz w:val="20"/>
          <w:szCs w:val="20"/>
        </w:rPr>
        <w:br/>
        <w:t>образования в 2016 году</w:t>
      </w:r>
      <w:r>
        <w:rPr>
          <w:rFonts w:ascii="Arial" w:hAnsi="Arial" w:cs="Arial"/>
          <w:b/>
          <w:bCs/>
          <w:color w:val="303F50"/>
          <w:sz w:val="20"/>
          <w:szCs w:val="20"/>
        </w:rPr>
        <w:br/>
        <w:t>(ГИА-9)</w:t>
      </w:r>
      <w:r>
        <w:rPr>
          <w:rFonts w:ascii="Arial" w:hAnsi="Arial" w:cs="Arial"/>
          <w:b/>
          <w:bCs/>
          <w:color w:val="303F50"/>
          <w:sz w:val="20"/>
          <w:szCs w:val="20"/>
        </w:rPr>
        <w:br/>
        <w:t>1.</w:t>
      </w:r>
      <w:r>
        <w:rPr>
          <w:rStyle w:val="apple-converted-space"/>
          <w:rFonts w:ascii="Arial" w:hAnsi="Arial" w:cs="Arial"/>
          <w:b/>
          <w:bCs/>
          <w:color w:val="303F50"/>
          <w:sz w:val="20"/>
          <w:szCs w:val="20"/>
        </w:rPr>
        <w:t> </w:t>
      </w:r>
      <w:r>
        <w:rPr>
          <w:rFonts w:ascii="Arial" w:hAnsi="Arial" w:cs="Arial"/>
          <w:b/>
          <w:bCs/>
          <w:color w:val="303F50"/>
          <w:sz w:val="20"/>
          <w:szCs w:val="20"/>
        </w:rPr>
        <w:t>Допуск и подача заявления для участия в ГИА-9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 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Министерством образования и науки Российской Федерации от 25.12.2013 № 1394 (далее – Порядок), к государственной итоговой аттестации</w:t>
      </w:r>
      <w:r>
        <w:rPr>
          <w:rStyle w:val="apple-converted-space"/>
          <w:rFonts w:ascii="Arial" w:hAnsi="Arial" w:cs="Arial"/>
          <w:b/>
          <w:bCs/>
          <w:color w:val="303F50"/>
          <w:sz w:val="20"/>
          <w:szCs w:val="20"/>
        </w:rPr>
        <w:t> </w:t>
      </w:r>
      <w:r>
        <w:rPr>
          <w:rFonts w:ascii="Arial" w:hAnsi="Arial" w:cs="Arial"/>
          <w:color w:val="303F50"/>
          <w:sz w:val="20"/>
          <w:szCs w:val="20"/>
        </w:rPr>
        <w:t>по образовательным программам основного общего образования (далее – ГИА-9) в 2016 году допускаются обучающиеся, имеющие годовые отметки по всем учебным предметам учебного плана не ниже удовлетворительных, в полном объеме выполнившие учебный план школы или индивидуальный учебный план.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Обучающиеся,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и сформированных в порядке, устанавливаемом Министерством образования и науки Российской Федерации, освобождаются от прохождения ГИА-9 по учебному предмету, соответствующему профилю всероссийской олимпиады школьников, международной олимпиады.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ГИА-9 проводится государственной экзаменационной комиссией (далее – ГЭК).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Для участия в ГИА-9 обучающиеся до 01 марта подают в образовательную организацию заявление, в котором указывают предметы, по которым они будут сдавать экзамены, а также форма (формы) прохождения ГИА-9 и согласие на обработку персональных данных.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Заявления подаются лично обучающимися на основании документов, удостоверяющих их личность,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Обучающиеся с ограниченными возможностями здоровья (далее – ОВЗ) при подаче заявления представляют копию рекомендаций психолого-медико-педагогической комиссии, а обучающиеся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При наличии уважительных причин (болезнь или иные обстоятельства, подтвержденные документально) обучающиеся имеют право изменить (дополнить) перечень указанных в заявлении экзаменов (далее – перечень). В этом случае обучающийся подает заявление в ГЭК с указанием измененного перечня учебных предметов, по которым он планирует пройти ГИА-9, и причины изменения заявленного ранее перечня.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lastRenderedPageBreak/>
        <w:t>Заявление с приложением документов, подтверждающих уважительность причины изменения (дополнения) перечня, подается в ГЭК не позднее чем за две недели до начала соответствующих экзаменов.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Образовательные организации, в которых обучались выпускники, органы местного самоуправления, осуществляющие управление в сфере образования,</w:t>
      </w:r>
      <w:r>
        <w:rPr>
          <w:rStyle w:val="apple-converted-space"/>
          <w:rFonts w:ascii="Arial" w:hAnsi="Arial" w:cs="Arial"/>
          <w:color w:val="303F50"/>
          <w:sz w:val="20"/>
          <w:szCs w:val="20"/>
        </w:rPr>
        <w:t> </w:t>
      </w:r>
      <w:r>
        <w:rPr>
          <w:rFonts w:ascii="Arial" w:hAnsi="Arial" w:cs="Arial"/>
          <w:b/>
          <w:bCs/>
          <w:color w:val="303F50"/>
          <w:sz w:val="20"/>
          <w:szCs w:val="20"/>
        </w:rPr>
        <w:t xml:space="preserve">под </w:t>
      </w:r>
      <w:proofErr w:type="spellStart"/>
      <w:r>
        <w:rPr>
          <w:rFonts w:ascii="Arial" w:hAnsi="Arial" w:cs="Arial"/>
          <w:b/>
          <w:bCs/>
          <w:color w:val="303F50"/>
          <w:sz w:val="20"/>
          <w:szCs w:val="20"/>
        </w:rPr>
        <w:t>подпись</w:t>
      </w:r>
      <w:r>
        <w:rPr>
          <w:rFonts w:ascii="Arial" w:hAnsi="Arial" w:cs="Arial"/>
          <w:color w:val="303F50"/>
          <w:sz w:val="20"/>
          <w:szCs w:val="20"/>
        </w:rPr>
        <w:t>информируют</w:t>
      </w:r>
      <w:proofErr w:type="spellEnd"/>
      <w:r>
        <w:rPr>
          <w:rFonts w:ascii="Arial" w:hAnsi="Arial" w:cs="Arial"/>
          <w:color w:val="303F50"/>
          <w:sz w:val="20"/>
          <w:szCs w:val="20"/>
        </w:rPr>
        <w:t xml:space="preserve"> обучающихся и их родителей (законных представителей):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— о сроках, местах и порядке подачи заявлений на прохождение ГИА-9, порядке ее проведения;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— об основаниях для удаления с экзамена, изменения или аннулирования результатов ГИА-9;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— о ведении в ППЭ видеозаписи;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— о порядке подачи апелляций о нарушении установленного порядка проведения ГИА-9 и о несогласии с выставленными баллами;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— о времени и месте ознакомления с результатами ГИА-9;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— о результатах ГИА-9, полученных обучающимися.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Информация о сроках и местах подачи заявлений на прохождение ГИА-9, сроках проведения ГИА-9, сроках, местах и порядке подачи апелляций, сроках, местах и порядке информирования о результатах ГИА-9 публикуется министерством образования и науки Хабаровского края (далее – министерство) на официальном сайте (http://www.edu27.ru).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b/>
          <w:bCs/>
          <w:color w:val="303F50"/>
          <w:sz w:val="20"/>
          <w:szCs w:val="20"/>
        </w:rPr>
        <w:t>2. Формы проведения ГИА-9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В 2016 году сохраняются две формы проведения ГИА-9: основной государственный экзамен (далее – ОГЭ) и государственный выпускной экзамен (далее – ГВЭ).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При проведении ОГЭ используются контрольные измерительные материалы стандартизированной формы.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ГВЭ проходит в виде письменных и устных экзаменов с использованием текстов, тем, заданий, билетов. В форме ГВЭ проходят ГИА-9 обучающиеся с ОВЗ, дети-инвалиды, инвалиды, а также обучающиеся, освоившие образовательные программы основного общего образования в учреждениях, исполняющих наказание в виде лишения свободы. Данные категории обучающихся по их желанию могут проходить ГИА-9 в форме ОГЭ.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По желанию обучающихся с ОВЗ экзамены по всем учебным предметам могут проводиться в устной форме.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b/>
          <w:bCs/>
          <w:color w:val="303F50"/>
          <w:sz w:val="20"/>
          <w:szCs w:val="20"/>
        </w:rPr>
        <w:t>3. Количество сдаваемых предметов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jc w:val="center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Приказом Министерства образования и науки Российской Федерации от 07.07.2015 № 692 внесены изменения в Порядок в части увеличения количества предметов обязательных для сдачи при прохождении ГИА-9.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lastRenderedPageBreak/>
        <w:t xml:space="preserve">В соответствии с внесенными изменениями в 2016 г. выпускникам необходимо </w:t>
      </w:r>
      <w:proofErr w:type="spellStart"/>
      <w:r>
        <w:rPr>
          <w:rFonts w:ascii="Arial" w:hAnsi="Arial" w:cs="Arial"/>
          <w:color w:val="303F50"/>
          <w:sz w:val="20"/>
          <w:szCs w:val="20"/>
        </w:rPr>
        <w:t>сдать</w:t>
      </w:r>
      <w:r>
        <w:rPr>
          <w:rFonts w:ascii="Arial" w:hAnsi="Arial" w:cs="Arial"/>
          <w:b/>
          <w:bCs/>
          <w:color w:val="303F50"/>
          <w:sz w:val="20"/>
          <w:szCs w:val="20"/>
        </w:rPr>
        <w:t>четыре</w:t>
      </w:r>
      <w:proofErr w:type="spellEnd"/>
      <w:r>
        <w:rPr>
          <w:rFonts w:ascii="Arial" w:hAnsi="Arial" w:cs="Arial"/>
          <w:b/>
          <w:bCs/>
          <w:color w:val="303F50"/>
          <w:sz w:val="20"/>
          <w:szCs w:val="20"/>
        </w:rPr>
        <w:t xml:space="preserve"> предмета</w:t>
      </w:r>
      <w:r>
        <w:rPr>
          <w:rFonts w:ascii="Arial" w:hAnsi="Arial" w:cs="Arial"/>
          <w:color w:val="303F50"/>
          <w:sz w:val="20"/>
          <w:szCs w:val="20"/>
        </w:rPr>
        <w:t>:</w:t>
      </w:r>
      <w:r>
        <w:rPr>
          <w:rStyle w:val="apple-converted-space"/>
          <w:rFonts w:ascii="Arial" w:hAnsi="Arial" w:cs="Arial"/>
          <w:color w:val="303F50"/>
          <w:sz w:val="20"/>
          <w:szCs w:val="20"/>
        </w:rPr>
        <w:t> </w:t>
      </w:r>
      <w:r>
        <w:rPr>
          <w:rFonts w:ascii="Arial" w:hAnsi="Arial" w:cs="Arial"/>
          <w:b/>
          <w:bCs/>
          <w:color w:val="303F50"/>
          <w:sz w:val="20"/>
          <w:szCs w:val="20"/>
        </w:rPr>
        <w:t>два обязательных предмета</w:t>
      </w:r>
      <w:r>
        <w:rPr>
          <w:rStyle w:val="apple-converted-space"/>
          <w:rFonts w:ascii="Arial" w:hAnsi="Arial" w:cs="Arial"/>
          <w:color w:val="303F50"/>
          <w:sz w:val="20"/>
          <w:szCs w:val="20"/>
        </w:rPr>
        <w:t> </w:t>
      </w:r>
      <w:r>
        <w:rPr>
          <w:rFonts w:ascii="Arial" w:hAnsi="Arial" w:cs="Arial"/>
          <w:color w:val="303F50"/>
          <w:sz w:val="20"/>
          <w:szCs w:val="20"/>
        </w:rPr>
        <w:t>(русский язык, математика) и</w:t>
      </w:r>
      <w:r>
        <w:rPr>
          <w:rStyle w:val="apple-converted-space"/>
          <w:rFonts w:ascii="Arial" w:hAnsi="Arial" w:cs="Arial"/>
          <w:color w:val="303F50"/>
          <w:sz w:val="20"/>
          <w:szCs w:val="20"/>
        </w:rPr>
        <w:t> </w:t>
      </w:r>
      <w:r>
        <w:rPr>
          <w:rFonts w:ascii="Arial" w:hAnsi="Arial" w:cs="Arial"/>
          <w:b/>
          <w:bCs/>
          <w:color w:val="303F50"/>
          <w:sz w:val="20"/>
          <w:szCs w:val="20"/>
        </w:rPr>
        <w:t>два экзамена по их выбору</w:t>
      </w:r>
      <w:r>
        <w:rPr>
          <w:rStyle w:val="apple-converted-space"/>
          <w:rFonts w:ascii="Arial" w:hAnsi="Arial" w:cs="Arial"/>
          <w:color w:val="303F50"/>
          <w:sz w:val="20"/>
          <w:szCs w:val="20"/>
        </w:rPr>
        <w:t> </w:t>
      </w:r>
      <w:r>
        <w:rPr>
          <w:rFonts w:ascii="Arial" w:hAnsi="Arial" w:cs="Arial"/>
          <w:color w:val="303F50"/>
          <w:sz w:val="20"/>
          <w:szCs w:val="20"/>
        </w:rPr>
        <w:t>из следующего перечня предметов: физика, химия, биология, история, география, информатика и ИКТ, иностранные языки, обществознание, литература.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Для получения аттестата</w:t>
      </w:r>
      <w:r>
        <w:rPr>
          <w:rStyle w:val="apple-converted-space"/>
          <w:rFonts w:ascii="Arial" w:hAnsi="Arial" w:cs="Arial"/>
          <w:color w:val="303F50"/>
          <w:sz w:val="20"/>
          <w:szCs w:val="20"/>
        </w:rPr>
        <w:t> </w:t>
      </w:r>
      <w:r>
        <w:rPr>
          <w:rFonts w:ascii="Arial" w:hAnsi="Arial" w:cs="Arial"/>
          <w:b/>
          <w:bCs/>
          <w:color w:val="303F50"/>
          <w:sz w:val="20"/>
          <w:szCs w:val="20"/>
        </w:rPr>
        <w:t>в 2016 году</w:t>
      </w:r>
      <w:r>
        <w:rPr>
          <w:rStyle w:val="apple-converted-space"/>
          <w:rFonts w:ascii="Arial" w:hAnsi="Arial" w:cs="Arial"/>
          <w:color w:val="303F50"/>
          <w:sz w:val="20"/>
          <w:szCs w:val="20"/>
        </w:rPr>
        <w:t> </w:t>
      </w:r>
      <w:r>
        <w:rPr>
          <w:rFonts w:ascii="Arial" w:hAnsi="Arial" w:cs="Arial"/>
          <w:color w:val="303F50"/>
          <w:sz w:val="20"/>
          <w:szCs w:val="20"/>
        </w:rPr>
        <w:t>необходимо успешно сдать</w:t>
      </w:r>
      <w:r>
        <w:rPr>
          <w:rStyle w:val="apple-converted-space"/>
          <w:rFonts w:ascii="Arial" w:hAnsi="Arial" w:cs="Arial"/>
          <w:color w:val="303F50"/>
          <w:sz w:val="20"/>
          <w:szCs w:val="20"/>
        </w:rPr>
        <w:t> </w:t>
      </w:r>
      <w:r>
        <w:rPr>
          <w:rFonts w:ascii="Arial" w:hAnsi="Arial" w:cs="Arial"/>
          <w:b/>
          <w:bCs/>
          <w:color w:val="303F50"/>
          <w:sz w:val="20"/>
          <w:szCs w:val="20"/>
        </w:rPr>
        <w:t>два обязательных предмета (русский язык и математика</w:t>
      </w:r>
      <w:r>
        <w:rPr>
          <w:rFonts w:ascii="Arial" w:hAnsi="Arial" w:cs="Arial"/>
          <w:color w:val="303F50"/>
          <w:sz w:val="20"/>
          <w:szCs w:val="20"/>
        </w:rPr>
        <w:t>). Отметки по предметам по выбору (в том числе неудовлетворительные) в 2016 году не будут влиять на итоговые отметки при выставлении в аттестат.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b/>
          <w:bCs/>
          <w:color w:val="303F50"/>
          <w:sz w:val="20"/>
          <w:szCs w:val="20"/>
        </w:rPr>
        <w:t>4. Сроки проведения экзаменов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jc w:val="center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Для обучающихся, не имеющих возможность по уважительным причинам, подтвержденным документально, пройти ГИА-9 в основные сроки, аттестация может проводиться досрочно, но не ранее 20 апреля 2016 г.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Могут пересдать</w:t>
      </w:r>
      <w:r>
        <w:rPr>
          <w:rStyle w:val="apple-converted-space"/>
          <w:rFonts w:ascii="Arial" w:hAnsi="Arial" w:cs="Arial"/>
          <w:b/>
          <w:bCs/>
          <w:color w:val="303F50"/>
          <w:sz w:val="20"/>
          <w:szCs w:val="20"/>
        </w:rPr>
        <w:t> </w:t>
      </w:r>
      <w:r>
        <w:rPr>
          <w:rFonts w:ascii="Arial" w:hAnsi="Arial" w:cs="Arial"/>
          <w:b/>
          <w:bCs/>
          <w:color w:val="303F50"/>
          <w:sz w:val="20"/>
          <w:szCs w:val="20"/>
        </w:rPr>
        <w:t>экзамены в дополнительные сроки,</w:t>
      </w:r>
      <w:r>
        <w:rPr>
          <w:rStyle w:val="apple-converted-space"/>
          <w:rFonts w:ascii="Arial" w:hAnsi="Arial" w:cs="Arial"/>
          <w:b/>
          <w:bCs/>
          <w:color w:val="303F50"/>
          <w:sz w:val="20"/>
          <w:szCs w:val="20"/>
        </w:rPr>
        <w:t> </w:t>
      </w:r>
      <w:r>
        <w:rPr>
          <w:rFonts w:ascii="Arial" w:hAnsi="Arial" w:cs="Arial"/>
          <w:color w:val="303F50"/>
          <w:sz w:val="20"/>
          <w:szCs w:val="20"/>
        </w:rPr>
        <w:t xml:space="preserve">утвержденные </w:t>
      </w:r>
      <w:proofErr w:type="spellStart"/>
      <w:r>
        <w:rPr>
          <w:rFonts w:ascii="Arial" w:hAnsi="Arial" w:cs="Arial"/>
          <w:color w:val="303F50"/>
          <w:sz w:val="20"/>
          <w:szCs w:val="20"/>
        </w:rPr>
        <w:t>Минобрнауки</w:t>
      </w:r>
      <w:proofErr w:type="spellEnd"/>
      <w:r>
        <w:rPr>
          <w:rFonts w:ascii="Arial" w:hAnsi="Arial" w:cs="Arial"/>
          <w:color w:val="303F50"/>
          <w:sz w:val="20"/>
          <w:szCs w:val="20"/>
        </w:rPr>
        <w:t xml:space="preserve"> России, выпускники: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— получившие неудовлетворительный результат по одному из обязательных учебных предметов;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— не явившиеся на экзамены по уважительным причинам (болезнь или иные обстоятельства, подтвержденные документально);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— не завершившие выполнение экзаменационной работы по уважительным причинам (болезнь или иные обстоятельства, подтвержденные документально);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— апелляция которых о нарушении установленного порядка проведения ГИА-9 конфликтной комиссией была удовлетворена;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— результаты которых были аннулированы ГЭК,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Выпускникам, не прошедшим ГИА-9 или получившим неудовлетворительный результат более чем по одному из обязательных учебных предметов, либо получившим неудовлетворительный результат по одному из этих предметов на ГИА-9 в дополнительные сроки, предоставляется право пройти ГИА-9 по соответствующим учебным предметам</w:t>
      </w:r>
      <w:r>
        <w:rPr>
          <w:rStyle w:val="apple-converted-space"/>
          <w:rFonts w:ascii="Arial" w:hAnsi="Arial" w:cs="Arial"/>
          <w:color w:val="303F50"/>
          <w:sz w:val="20"/>
          <w:szCs w:val="20"/>
        </w:rPr>
        <w:t> </w:t>
      </w:r>
      <w:r>
        <w:rPr>
          <w:rFonts w:ascii="Arial" w:hAnsi="Arial" w:cs="Arial"/>
          <w:b/>
          <w:bCs/>
          <w:color w:val="303F50"/>
          <w:sz w:val="20"/>
          <w:szCs w:val="20"/>
        </w:rPr>
        <w:t>не ранее 01 сентября текущего года</w:t>
      </w:r>
      <w:r>
        <w:rPr>
          <w:rStyle w:val="apple-converted-space"/>
          <w:rFonts w:ascii="Arial" w:hAnsi="Arial" w:cs="Arial"/>
          <w:b/>
          <w:bCs/>
          <w:color w:val="303F50"/>
          <w:sz w:val="20"/>
          <w:szCs w:val="20"/>
        </w:rPr>
        <w:t> </w:t>
      </w:r>
      <w:r>
        <w:rPr>
          <w:rFonts w:ascii="Arial" w:hAnsi="Arial" w:cs="Arial"/>
          <w:color w:val="303F50"/>
          <w:sz w:val="20"/>
          <w:szCs w:val="20"/>
        </w:rPr>
        <w:t xml:space="preserve">в сроки, установленные </w:t>
      </w:r>
      <w:proofErr w:type="spellStart"/>
      <w:r>
        <w:rPr>
          <w:rFonts w:ascii="Arial" w:hAnsi="Arial" w:cs="Arial"/>
          <w:color w:val="303F50"/>
          <w:sz w:val="20"/>
          <w:szCs w:val="20"/>
        </w:rPr>
        <w:t>Минобрнауки</w:t>
      </w:r>
      <w:proofErr w:type="spellEnd"/>
      <w:r>
        <w:rPr>
          <w:rFonts w:ascii="Arial" w:hAnsi="Arial" w:cs="Arial"/>
          <w:color w:val="303F50"/>
          <w:sz w:val="20"/>
          <w:szCs w:val="20"/>
        </w:rPr>
        <w:t xml:space="preserve"> России.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b/>
          <w:bCs/>
          <w:color w:val="303F50"/>
          <w:sz w:val="20"/>
          <w:szCs w:val="20"/>
        </w:rPr>
        <w:t>5. Проведение ГИА-9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Экзамены проводятся в пунктах проведения экзаменов (далее – ППЭ), места расположения которых на территории края утверждаются министерством по согласованию с ГЭК. По решению министерства ППЭ оборудуются средствами видеонаблюдения.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Для обучающихся, имеющих медицинские показания для обучения на дому и соответствующие рекомендации психолого-медико-педагогической комиссии, экзамен организуется на дому.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lastRenderedPageBreak/>
        <w:t>Обучающиеся с ОВЗ с учетом их индивидуальных особенностей в процессе сдачи экзамена пользуются необходимыми им техническими средствами. Для данной категории обучающихся продолжительность экзамена увеличивается на 1,5 часа.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Допуск обучающихся в ППЭ осуществляется при наличии у них документов, удостоверяющих их личность, и при наличии их в списках, утвержденных министерством, распределения обучающихся в данный ППЭ.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В случае отсутствия у обучающегося документа, удостоверяющего личность, он допускается в ППЭ после подтверждения его личности сопровождающим.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В день экзамена участник ГИА-9 прибывает в ППЭ не менее чем за 45 минут до его начала. Если обучающийся опоздал на экзамен, он допускается к сдаче ГИА-9, при этом время окончания экзамена не продлевается, о чем обучающийся предупреждается.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Распределение обучающихся по аудиториям осуществляется автоматически.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Для каждого обучающегося выделяется отдельное рабочее место.  Изменение рабочего места не допускается.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До начала экзамена в аудитории организатор проводит для участников экзамена инструктаж, включающий информацию о порядке проведения экзамена, правилах оформления экзаменационной работы, продолжительности экзамена, порядке подачи апелляций о нарушении установленного порядка проведения ГИА-9 и о несогласии с выставленными баллами, о случаях удаления с экзамена, а также о времени и месте ознакомления с результатами ГИА-9.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Во время экзамена на рабочем столе обучающегося, помимо экзаменационных материалов, находятся: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— ручка (</w:t>
      </w:r>
      <w:proofErr w:type="spellStart"/>
      <w:r>
        <w:rPr>
          <w:rFonts w:ascii="Arial" w:hAnsi="Arial" w:cs="Arial"/>
          <w:color w:val="303F50"/>
          <w:sz w:val="20"/>
          <w:szCs w:val="20"/>
        </w:rPr>
        <w:t>гелевая</w:t>
      </w:r>
      <w:proofErr w:type="spellEnd"/>
      <w:r>
        <w:rPr>
          <w:rFonts w:ascii="Arial" w:hAnsi="Arial" w:cs="Arial"/>
          <w:color w:val="303F50"/>
          <w:sz w:val="20"/>
          <w:szCs w:val="20"/>
        </w:rPr>
        <w:t>, капиллярная или перьевая с чернилами черного цвета);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— документ, удостоверяющий личность;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— лекарства и питание (при необходимости);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— специальные технические средства для лиц с ОВЗ.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Иные личные вещи обучающиеся оставляют в специально выделенном месте в здании (комплексе зданий), где расположен ППЭ,</w:t>
      </w:r>
      <w:r>
        <w:rPr>
          <w:rStyle w:val="apple-converted-space"/>
          <w:rFonts w:ascii="Arial" w:hAnsi="Arial" w:cs="Arial"/>
          <w:color w:val="303F50"/>
          <w:sz w:val="20"/>
          <w:szCs w:val="20"/>
        </w:rPr>
        <w:t> </w:t>
      </w:r>
      <w:r>
        <w:rPr>
          <w:rFonts w:ascii="Arial" w:hAnsi="Arial" w:cs="Arial"/>
          <w:b/>
          <w:bCs/>
          <w:color w:val="303F50"/>
          <w:sz w:val="20"/>
          <w:szCs w:val="20"/>
        </w:rPr>
        <w:t>до входа в ППЭ</w:t>
      </w:r>
      <w:r>
        <w:rPr>
          <w:rFonts w:ascii="Arial" w:hAnsi="Arial" w:cs="Arial"/>
          <w:color w:val="303F50"/>
          <w:sz w:val="20"/>
          <w:szCs w:val="20"/>
        </w:rPr>
        <w:t>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При проведении экзамена в ППЭ находятся: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— руководитель и организаторы ППЭ (не менее двух организаторов в каждой аудитории, часть организаторов находится на этажах ППЭ);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— уполномоченный представитель ГЭК;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— технический специалист по работе с программным обеспечением, оказывающий информационно-техническую помощь руководителю и организаторам ППЭ;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lastRenderedPageBreak/>
        <w:t>— руководитель образовательной организации, в помещениях которой организован ППЭ, или уполномоченное им лицо;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— сотрудники, осуществляющие охрану правопорядка, и (или) сотрудники органов внутренних дел (полиции);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— медицинские работники;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— специалист по проведению инструктажа и обеспечению лабораторных работ;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— экзаменатор-собеседник, эксперты, оценивающие устные ответы обучающихся при проведении устной части экзамена по иностранному языку;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— эксперты, оценивающие выполнение лабораторных работ по химии, в случае, если предусмотрено выполнение обучающимся лабораторной работы;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— лица, сопровождающие обучающихся на экзамен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(</w:t>
      </w:r>
      <w:proofErr w:type="gramStart"/>
      <w:r>
        <w:rPr>
          <w:rFonts w:ascii="Arial" w:hAnsi="Arial" w:cs="Arial"/>
          <w:color w:val="303F50"/>
          <w:sz w:val="20"/>
          <w:szCs w:val="20"/>
        </w:rPr>
        <w:t>далее</w:t>
      </w:r>
      <w:proofErr w:type="gramEnd"/>
      <w:r>
        <w:rPr>
          <w:rFonts w:ascii="Arial" w:hAnsi="Arial" w:cs="Arial"/>
          <w:color w:val="303F50"/>
          <w:sz w:val="20"/>
          <w:szCs w:val="20"/>
        </w:rPr>
        <w:t xml:space="preserve"> – специалисты, находящиеся в ППЭ).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При проведении экзамена для участников ГИА-9 с ОВЗ в аудитории (при необходимости) могут присутствовать ассистенты, оказывающие необходимую техническую помощь с учетом индивидуальных особенностей обучающихся с ОВЗ. При этом ассистентом не может быть назначен специалист по соответствующему учебному предмету.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При проведении ОГЭ не допускается привлекать специалистов ППЭ, являющихся учителями обучающихся сдающих экзамен в данном ППЭ (за исключением ППЭ, организованных в труднодоступных и отдаленных местностях (далее – ТОМ), а так же в образовательных учреждениях уголовно-исполнительной системы). В состав организаторов не входят специалисты по соответствующему учебному предмету.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В день проведения экзамена в ППЭ присутствуют представители средств массовой информации (по желанию), общественные наблюдатели, аккредитованные в установленном порядке.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 xml:space="preserve">Во время проведения экзамена в ППЭ обучающимся, специалистам, находящимся в ППЭ, ассистентам, оказывающим обучающимся с ОВЗ необходимую техническую </w:t>
      </w:r>
      <w:proofErr w:type="spellStart"/>
      <w:proofErr w:type="gramStart"/>
      <w:r>
        <w:rPr>
          <w:rFonts w:ascii="Arial" w:hAnsi="Arial" w:cs="Arial"/>
          <w:color w:val="303F50"/>
          <w:sz w:val="20"/>
          <w:szCs w:val="20"/>
        </w:rPr>
        <w:t>помощь,</w:t>
      </w:r>
      <w:r>
        <w:rPr>
          <w:rFonts w:ascii="Arial" w:hAnsi="Arial" w:cs="Arial"/>
          <w:b/>
          <w:bCs/>
          <w:color w:val="303F50"/>
          <w:sz w:val="20"/>
          <w:szCs w:val="20"/>
        </w:rPr>
        <w:t>запрещается</w:t>
      </w:r>
      <w:proofErr w:type="spellEnd"/>
      <w:proofErr w:type="gramEnd"/>
      <w:r>
        <w:rPr>
          <w:rStyle w:val="apple-converted-space"/>
          <w:rFonts w:ascii="Arial" w:hAnsi="Arial" w:cs="Arial"/>
          <w:color w:val="303F50"/>
          <w:sz w:val="20"/>
          <w:szCs w:val="20"/>
        </w:rPr>
        <w:t> </w:t>
      </w:r>
      <w:r>
        <w:rPr>
          <w:rFonts w:ascii="Arial" w:hAnsi="Arial" w:cs="Arial"/>
          <w:color w:val="303F50"/>
          <w:sz w:val="20"/>
          <w:szCs w:val="20"/>
        </w:rPr>
        <w:t>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Во время экзамена участники ГИА-9 не имеют права общаться друг с другом, свободно перемещаться по аудитории и ППЭ.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Во время экзамена обучающиеся могут выходить из аудитории и перемещаться по ППЭ в сопровождении одного из организаторов. При выходе из аудитории экзаменационные материалы и черновики оставляются на рабочем столе.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lastRenderedPageBreak/>
        <w:t>Если обучающийся по состоянию здоровья или другим объективным причинам не может завершить выполнение экзаменационной работы, он может досрочно покинуть аудиторию. В таком случае медицинским работником и уполномоченным представителем ГЭК составляется акт о досрочном завершении экзамена по объективным причинам.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Обучающиеся, досрочно завершившие выполнение экзаменационной работы, сдают ее организаторам и покидают аудиторию, не дожидаясь завершения экзамена.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Обучающиеся,</w:t>
      </w:r>
      <w:r>
        <w:rPr>
          <w:rStyle w:val="apple-converted-space"/>
          <w:rFonts w:ascii="Arial" w:hAnsi="Arial" w:cs="Arial"/>
          <w:color w:val="303F50"/>
          <w:sz w:val="20"/>
          <w:szCs w:val="20"/>
        </w:rPr>
        <w:t> </w:t>
      </w:r>
      <w:r>
        <w:rPr>
          <w:rFonts w:ascii="Arial" w:hAnsi="Arial" w:cs="Arial"/>
          <w:b/>
          <w:bCs/>
          <w:color w:val="303F50"/>
          <w:sz w:val="20"/>
          <w:szCs w:val="20"/>
        </w:rPr>
        <w:t>допустившие нарушение</w:t>
      </w:r>
      <w:r>
        <w:rPr>
          <w:rStyle w:val="apple-converted-space"/>
          <w:rFonts w:ascii="Arial" w:hAnsi="Arial" w:cs="Arial"/>
          <w:color w:val="303F50"/>
          <w:sz w:val="20"/>
          <w:szCs w:val="20"/>
        </w:rPr>
        <w:t> </w:t>
      </w:r>
      <w:r>
        <w:rPr>
          <w:rFonts w:ascii="Arial" w:hAnsi="Arial" w:cs="Arial"/>
          <w:color w:val="303F50"/>
          <w:sz w:val="20"/>
          <w:szCs w:val="20"/>
        </w:rPr>
        <w:t>установленного Порядка проведения ГИА-9,</w:t>
      </w:r>
      <w:r>
        <w:rPr>
          <w:rStyle w:val="apple-converted-space"/>
          <w:rFonts w:ascii="Arial" w:hAnsi="Arial" w:cs="Arial"/>
          <w:color w:val="303F50"/>
          <w:sz w:val="20"/>
          <w:szCs w:val="20"/>
        </w:rPr>
        <w:t> </w:t>
      </w:r>
      <w:r>
        <w:rPr>
          <w:rFonts w:ascii="Arial" w:hAnsi="Arial" w:cs="Arial"/>
          <w:b/>
          <w:bCs/>
          <w:color w:val="303F50"/>
          <w:sz w:val="20"/>
          <w:szCs w:val="20"/>
        </w:rPr>
        <w:t>удаляются с экзамена</w:t>
      </w:r>
      <w:r>
        <w:rPr>
          <w:rFonts w:ascii="Arial" w:hAnsi="Arial" w:cs="Arial"/>
          <w:color w:val="303F50"/>
          <w:sz w:val="20"/>
          <w:szCs w:val="20"/>
        </w:rPr>
        <w:t>, при этом составляется акт об удалении с экзамена.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За 30 минут и за 5 минут до окончания экзамена организаторы сообщают участникам экзамена о времени завершения экзамена и напоминают о необходимости перенести ответы из черновиков и КИМ в экзаменационную работу.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По истечении времени экзамена организаторы объявляют окончание экзамена и собирают экзаменационные материалы у обучающихся.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Собранные экзаменационные материалы упаковываются в отдельные пакеты. Запечатанные пакеты с экзаменационными работами в тот же день направляются уполномоченными представителями ГЭК в РЦОИ (структурные подразделения РЦОИ муниципального района)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b/>
          <w:bCs/>
          <w:color w:val="303F50"/>
          <w:sz w:val="20"/>
          <w:szCs w:val="20"/>
        </w:rPr>
        <w:t>6.Проверка экзаменационных работ, утверждение, изменение и (или)</w:t>
      </w:r>
      <w:r>
        <w:rPr>
          <w:rFonts w:ascii="Arial" w:hAnsi="Arial" w:cs="Arial"/>
          <w:b/>
          <w:bCs/>
          <w:color w:val="303F50"/>
          <w:sz w:val="20"/>
          <w:szCs w:val="20"/>
        </w:rPr>
        <w:br/>
        <w:t>аннулирование результатов государственной итоговой аттестации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Проверка экзаменационных работ осуществляется предметными комиссиями, состав которых утверждается министерством.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Обработка и проверка экзаменационных работ занимает не более 10 рабочих дней.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Полученные результаты в первичных баллах (сумма баллов за правильно выполненные задания экзаменационной работы) переводятся в пятибалльную систему оценивания и направляются на рассмотрение и утверждение ГЭК.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ГЭК на своем заседании рассматривает результаты ГИА-9 по каждому учебному предмету и принимает решение об их утверждении, изменении и (или) аннулировании. Утверждение результатов ГИА-9 осуществляется в течение одного рабочего дня с момента получения результатов проверки экзаменационных работ.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После утверждения результатов они передаются в образовательные организации, а также органы местного самоуправления, осуществляющие управление в сфере образования, для ознакомления обучающихся с полученными результатами ГИА-9.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Ознакомление обучающихся с полученными ими результатами ГИА по учебному предмету осуществляется не позднее трех рабочих дней со дня утверждения ГЭК.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lastRenderedPageBreak/>
        <w:t>Результаты ГИА-9 признаются удовлетворительными в случае, если обучающийся набрал минимальное количество баллов, определенное министерством в соответствии с рекомендациями ФГБНУ «Федеральный институт педагогических измерений».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В случае несогласия с полученными результатами обучающиеся могут подать письменную апелляцию о несогласии с выставленными баллами (далее – апелляция). Апелляция подается</w:t>
      </w:r>
      <w:r>
        <w:rPr>
          <w:rStyle w:val="apple-converted-space"/>
          <w:rFonts w:ascii="Arial" w:hAnsi="Arial" w:cs="Arial"/>
          <w:color w:val="303F50"/>
          <w:sz w:val="20"/>
          <w:szCs w:val="20"/>
        </w:rPr>
        <w:t> </w:t>
      </w:r>
      <w:r>
        <w:rPr>
          <w:rFonts w:ascii="Arial" w:hAnsi="Arial" w:cs="Arial"/>
          <w:b/>
          <w:bCs/>
          <w:color w:val="303F50"/>
          <w:sz w:val="20"/>
          <w:szCs w:val="20"/>
        </w:rPr>
        <w:t>в течение двух рабочих дней</w:t>
      </w:r>
      <w:r>
        <w:rPr>
          <w:rStyle w:val="apple-converted-space"/>
          <w:rFonts w:ascii="Arial" w:hAnsi="Arial" w:cs="Arial"/>
          <w:color w:val="303F50"/>
          <w:sz w:val="20"/>
          <w:szCs w:val="20"/>
        </w:rPr>
        <w:t> </w:t>
      </w:r>
      <w:r>
        <w:rPr>
          <w:rFonts w:ascii="Arial" w:hAnsi="Arial" w:cs="Arial"/>
          <w:color w:val="303F50"/>
          <w:sz w:val="20"/>
          <w:szCs w:val="20"/>
        </w:rPr>
        <w:t>со дня объявления результатов ГИА-9 по соответствующему учебному предмету.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Апелляция подается обучающимися в образовательную организацию, в которой они были ознакомлены с результатами ГИА-9.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Обучающиеся, их родители (законные представители) заблаговременно информируются о времени и месте рассмотрения апелляций.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При желании обучающийся и (или) его родители (законные представители) могут присутствовать при рассмотрении апелляции.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По результатам рассмотрения апелляции конфликтная комиссия принимает решение об отклонении апелляции и сохранении выставленных баллов либо об удовлетворении апелляции и пересчете баллов. Если после пересчета произошло изменение баллов, ГЭК принимает решение об изменении результатов ГИА-9.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При установлении факта нарушения Порядка обучающимся ГЭК принимает решение об аннулировании результата ГИА-9 обучающегося по тому предмету, при сдаче которого было установлено нарушение Порядка.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Если нарушение Порядка совершено лицами из числа специалистов, находившихся в ППЭ в соответствии с Порядком, или иными (неустановленными лицами), участник ГИА-9 может подать апелляцию о нарушении установленного Порядка.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Апелляцию о нарушении установленного Порядка участник ГИА-9 подает уполномоченному представителю ГЭК в день проведения экзамена по соответствующему предмету, не покидая ППЭ.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Конфликтная комиссия рассматривает апелляцию о нарушении установленного порядка проведения ГИА в течение двух рабочих дней, а апелляцию о несогласии с выставленными баллами – четырех рабочих дней с момента ее поступления конфликтную комиссию.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При удовлетворении апелляции результат экзамена, по процедуре которого обучающимся была подана апелляция, ГЭК принимает решение об аннулировании результатов ГИА-9 обучающихся, чьи результаты были искажены по соответствующему учебному предмету, а также о повторном допуске их к ГИА-9 в дополнительные сроки.</w:t>
      </w:r>
    </w:p>
    <w:p w:rsidR="00D0105D" w:rsidRDefault="00D0105D" w:rsidP="00D0105D">
      <w:pPr>
        <w:pStyle w:val="a3"/>
        <w:shd w:val="clear" w:color="auto" w:fill="FFFFFF"/>
        <w:spacing w:before="195" w:beforeAutospacing="0" w:after="195" w:afterAutospacing="0" w:line="341" w:lineRule="atLeast"/>
        <w:jc w:val="center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 </w:t>
      </w:r>
      <w:r>
        <w:rPr>
          <w:rFonts w:ascii="Arial" w:hAnsi="Arial" w:cs="Arial"/>
          <w:b/>
          <w:bCs/>
          <w:color w:val="303F50"/>
          <w:sz w:val="20"/>
          <w:szCs w:val="20"/>
        </w:rPr>
        <w:t>Удачи на экзаменах!!!</w:t>
      </w:r>
    </w:p>
    <w:p w:rsidR="00A268BA" w:rsidRDefault="00A268BA">
      <w:bookmarkStart w:id="0" w:name="_GoBack"/>
      <w:bookmarkEnd w:id="0"/>
    </w:p>
    <w:sectPr w:rsidR="00A26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138"/>
    <w:rsid w:val="00837138"/>
    <w:rsid w:val="00A268BA"/>
    <w:rsid w:val="00D0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1A8AE-8856-4F24-8F96-4CE5786E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1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1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9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2402</Words>
  <Characters>13694</Characters>
  <Application>Microsoft Office Word</Application>
  <DocSecurity>0</DocSecurity>
  <Lines>114</Lines>
  <Paragraphs>32</Paragraphs>
  <ScaleCrop>false</ScaleCrop>
  <Company>SPecialiST RePack</Company>
  <LinksUpToDate>false</LinksUpToDate>
  <CharactersWithSpaces>16064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Орхан и Паша</dc:creator>
  <cp:keywords/>
  <dc:description/>
  <cp:lastModifiedBy>Орхан и Паша</cp:lastModifiedBy>
  <cp:revision>2</cp:revision>
  <dcterms:created xsi:type="dcterms:W3CDTF">2016-05-24T11:06:00Z</dcterms:created>
  <dcterms:modified xsi:type="dcterms:W3CDTF">2016-05-24T11:06:00Z</dcterms:modified>
</cp:coreProperties>
</file>