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80" w:rsidRPr="00491A5F" w:rsidRDefault="001B6280" w:rsidP="001B6280">
      <w:pPr>
        <w:pStyle w:val="a6"/>
        <w:pBdr>
          <w:bottom w:val="single" w:sz="4" w:space="1" w:color="auto"/>
        </w:pBdr>
        <w:tabs>
          <w:tab w:val="left" w:pos="3119"/>
        </w:tabs>
        <w:rPr>
          <w:caps/>
        </w:rPr>
      </w:pPr>
      <w:r w:rsidRPr="00491A5F">
        <w:rPr>
          <w:caps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1B6280" w:rsidRPr="00491A5F" w:rsidRDefault="001B6280" w:rsidP="001B6280">
      <w:pPr>
        <w:pStyle w:val="a3"/>
        <w:tabs>
          <w:tab w:val="left" w:pos="3119"/>
        </w:tabs>
        <w:spacing w:line="276" w:lineRule="auto"/>
        <w:jc w:val="center"/>
        <w:rPr>
          <w:b/>
          <w:color w:val="000000"/>
          <w:spacing w:val="-2"/>
        </w:rPr>
      </w:pPr>
      <w:proofErr w:type="gramStart"/>
      <w:r w:rsidRPr="00491A5F">
        <w:rPr>
          <w:b/>
          <w:color w:val="000000"/>
          <w:spacing w:val="-2"/>
        </w:rPr>
        <w:t xml:space="preserve">ул. Ленина, д. 59а, п. Октябрьский, </w:t>
      </w:r>
      <w:proofErr w:type="spellStart"/>
      <w:r w:rsidRPr="00491A5F">
        <w:rPr>
          <w:b/>
          <w:color w:val="000000"/>
          <w:spacing w:val="-2"/>
        </w:rPr>
        <w:t>Ишимский</w:t>
      </w:r>
      <w:proofErr w:type="spellEnd"/>
      <w:r w:rsidRPr="00491A5F">
        <w:rPr>
          <w:b/>
          <w:color w:val="000000"/>
          <w:spacing w:val="-2"/>
        </w:rPr>
        <w:t xml:space="preserve"> район, Тюменская обл., 627720,</w:t>
      </w:r>
      <w:proofErr w:type="gramEnd"/>
    </w:p>
    <w:p w:rsidR="001B6280" w:rsidRPr="00491A5F" w:rsidRDefault="001B6280" w:rsidP="001B6280">
      <w:pPr>
        <w:pStyle w:val="a3"/>
        <w:tabs>
          <w:tab w:val="left" w:pos="3119"/>
        </w:tabs>
        <w:spacing w:line="276" w:lineRule="auto"/>
        <w:jc w:val="center"/>
        <w:rPr>
          <w:b/>
        </w:rPr>
      </w:pPr>
      <w:r w:rsidRPr="00491A5F">
        <w:rPr>
          <w:b/>
          <w:color w:val="000000"/>
          <w:spacing w:val="-2"/>
        </w:rPr>
        <w:t>тел./факс(34551)3-50-65</w:t>
      </w:r>
      <w:r w:rsidRPr="00491A5F">
        <w:rPr>
          <w:b/>
        </w:rPr>
        <w:t xml:space="preserve">, </w:t>
      </w:r>
      <w:proofErr w:type="gramStart"/>
      <w:r w:rsidRPr="00491A5F">
        <w:rPr>
          <w:b/>
          <w:snapToGrid w:val="0"/>
          <w:color w:val="000000"/>
          <w:spacing w:val="-2"/>
        </w:rPr>
        <w:t>е</w:t>
      </w:r>
      <w:proofErr w:type="gramEnd"/>
      <w:r w:rsidRPr="00491A5F">
        <w:rPr>
          <w:b/>
          <w:snapToGrid w:val="0"/>
          <w:color w:val="000000"/>
          <w:spacing w:val="-2"/>
        </w:rPr>
        <w:t>-</w:t>
      </w:r>
      <w:r w:rsidRPr="00491A5F">
        <w:rPr>
          <w:b/>
          <w:snapToGrid w:val="0"/>
          <w:color w:val="000000"/>
          <w:spacing w:val="-2"/>
          <w:lang w:val="en-US"/>
        </w:rPr>
        <w:t>mail</w:t>
      </w:r>
      <w:r w:rsidRPr="00491A5F">
        <w:rPr>
          <w:b/>
          <w:snapToGrid w:val="0"/>
          <w:color w:val="000000"/>
          <w:spacing w:val="-2"/>
        </w:rPr>
        <w:t xml:space="preserve">: </w:t>
      </w:r>
      <w:hyperlink r:id="rId4" w:history="1">
        <w:r w:rsidRPr="00491A5F">
          <w:rPr>
            <w:rStyle w:val="a5"/>
            <w:b/>
            <w:snapToGrid w:val="0"/>
            <w:spacing w:val="-2"/>
            <w:lang w:val="en-US"/>
          </w:rPr>
          <w:t>interkor</w:t>
        </w:r>
        <w:r w:rsidRPr="00491A5F">
          <w:rPr>
            <w:rStyle w:val="a5"/>
            <w:b/>
            <w:snapToGrid w:val="0"/>
            <w:spacing w:val="-2"/>
          </w:rPr>
          <w:t>@</w:t>
        </w:r>
        <w:r w:rsidRPr="00491A5F">
          <w:rPr>
            <w:rStyle w:val="a5"/>
            <w:b/>
            <w:snapToGrid w:val="0"/>
            <w:spacing w:val="-2"/>
            <w:lang w:val="en-US"/>
          </w:rPr>
          <w:t>y</w:t>
        </w:r>
        <w:r w:rsidRPr="00491A5F">
          <w:rPr>
            <w:rStyle w:val="a5"/>
            <w:b/>
            <w:snapToGrid w:val="0"/>
            <w:spacing w:val="-2"/>
          </w:rPr>
          <w:t>а</w:t>
        </w:r>
        <w:r w:rsidRPr="00491A5F">
          <w:rPr>
            <w:rStyle w:val="a5"/>
            <w:b/>
            <w:snapToGrid w:val="0"/>
            <w:spacing w:val="-2"/>
            <w:lang w:val="en-US"/>
          </w:rPr>
          <w:t>ndex</w:t>
        </w:r>
        <w:r w:rsidRPr="00491A5F">
          <w:rPr>
            <w:rStyle w:val="a5"/>
            <w:b/>
            <w:snapToGrid w:val="0"/>
            <w:spacing w:val="-2"/>
          </w:rPr>
          <w:t>.</w:t>
        </w:r>
        <w:r w:rsidRPr="00491A5F">
          <w:rPr>
            <w:rStyle w:val="a5"/>
            <w:b/>
            <w:snapToGrid w:val="0"/>
            <w:spacing w:val="-2"/>
            <w:lang w:val="en-US"/>
          </w:rPr>
          <w:t>ru</w:t>
        </w:r>
      </w:hyperlink>
    </w:p>
    <w:p w:rsidR="00716C8D" w:rsidRPr="00152B29" w:rsidRDefault="00716C8D" w:rsidP="001B6280">
      <w:pPr>
        <w:pStyle w:val="a3"/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B6280">
      <w:pPr>
        <w:pStyle w:val="a3"/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52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152B29" w:rsidP="00152B29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</w:t>
      </w:r>
      <w:r w:rsidR="001B6280">
        <w:rPr>
          <w:rFonts w:ascii="Times New Roman" w:hAnsi="Times New Roman" w:cs="Times New Roman"/>
          <w:b/>
          <w:sz w:val="36"/>
          <w:szCs w:val="28"/>
        </w:rPr>
        <w:t>Методическая разработка.</w:t>
      </w: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280" w:rsidRPr="00152B29" w:rsidRDefault="001B6280" w:rsidP="001B6280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152B29">
        <w:rPr>
          <w:rFonts w:ascii="Times New Roman" w:hAnsi="Times New Roman"/>
          <w:sz w:val="36"/>
          <w:szCs w:val="28"/>
        </w:rPr>
        <w:t>«Методы при формировании  эмоционально личностной сферы ребенка».</w:t>
      </w:r>
    </w:p>
    <w:p w:rsidR="001B6280" w:rsidRPr="00152B29" w:rsidRDefault="001B6280" w:rsidP="001B6280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Творческая группа: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 xml:space="preserve">Т.В.Кудина 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В.В. Малышкина</w:t>
      </w:r>
      <w:r w:rsidRPr="00152B29">
        <w:rPr>
          <w:rFonts w:ascii="Times New Roman" w:hAnsi="Times New Roman"/>
          <w:sz w:val="28"/>
          <w:szCs w:val="28"/>
        </w:rPr>
        <w:br/>
        <w:t>Э.Х. Самойленко</w:t>
      </w:r>
      <w:r w:rsidRPr="00152B29">
        <w:rPr>
          <w:rFonts w:ascii="Times New Roman" w:hAnsi="Times New Roman"/>
          <w:sz w:val="28"/>
          <w:szCs w:val="28"/>
        </w:rPr>
        <w:br/>
        <w:t>Ю.А.Харитонова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Л.В.Тетерина</w:t>
      </w:r>
    </w:p>
    <w:p w:rsidR="00716C8D" w:rsidRPr="00152B29" w:rsidRDefault="00152B29" w:rsidP="00152B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И.В.Хохолкова</w:t>
      </w:r>
    </w:p>
    <w:p w:rsidR="00716C8D" w:rsidRPr="00152B29" w:rsidRDefault="00716C8D" w:rsidP="00152B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6C8D" w:rsidRPr="001B6280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sz w:val="28"/>
          <w:szCs w:val="28"/>
        </w:rPr>
        <w:lastRenderedPageBreak/>
        <w:t xml:space="preserve">Мы предлагаем создать  уголок  в группе и классе, они не занимают много места, и способствуют развитию эмоционально-чувственной сферы.  </w:t>
      </w:r>
    </w:p>
    <w:p w:rsidR="00716C8D" w:rsidRPr="001B6280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280" w:rsidRPr="001B6280" w:rsidRDefault="001B6280" w:rsidP="001B628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6280">
        <w:rPr>
          <w:rFonts w:ascii="Times New Roman" w:hAnsi="Times New Roman"/>
          <w:b/>
          <w:i/>
          <w:sz w:val="28"/>
          <w:szCs w:val="28"/>
        </w:rPr>
        <w:t xml:space="preserve">Буклет </w:t>
      </w:r>
    </w:p>
    <w:p w:rsidR="001B6280" w:rsidRPr="001B6280" w:rsidRDefault="001B6280" w:rsidP="001B62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/>
          <w:b/>
          <w:i/>
          <w:sz w:val="28"/>
          <w:szCs w:val="28"/>
        </w:rPr>
        <w:t>«Методы и способы по формированию  эмоционально личностной сферы ребенка»</w:t>
      </w:r>
      <w:r w:rsidRPr="001B6280">
        <w:rPr>
          <w:rFonts w:ascii="Times New Roman" w:hAnsi="Times New Roman" w:cs="Times New Roman"/>
          <w:sz w:val="28"/>
          <w:szCs w:val="28"/>
        </w:rPr>
        <w:br/>
        <w:t xml:space="preserve"> У детей наблюдается недостаточно сформированные умения распознавать и описывать свои эмоциональное состояние социально приемлемым способом. Из-за этого возникают конфликты внутри детской группы, у  школьников появляются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проблемы, которые вытекают в тревожность,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застенчивость агрессивность, замкнутость.  </w:t>
      </w:r>
      <w:r w:rsidRPr="001B6280">
        <w:rPr>
          <w:rFonts w:ascii="Times New Roman" w:hAnsi="Times New Roman" w:cs="Times New Roman"/>
          <w:sz w:val="28"/>
          <w:szCs w:val="28"/>
        </w:rPr>
        <w:br/>
        <w:t xml:space="preserve"> Мы выделили основные средства и методы развития эмоциональной сферы ребенка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Сюжетно-ролевые игры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эмоциональная отзывчивость ребенка к сверстникам, решение проблемных ситуаций.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2.Трудовое воспитание — элементарные трудовые поручения.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Театрализованная деятельность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передача эмоций, характера героев и отношение их друг к другу.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Совместные праздники, досуги. 5.Использование художественной литературы — мир словесного искусства несет в себе безграничные возможности для формирования эмоциональной сферы дошкольника  6.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Использование музыки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вслушиваясь в слова и музыку песен и хоров, ребенок приобретает первоначальные понятия настроения музыки, приобретает опыт передачи чувств музыкальными средствами.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Изобразительная деятельность-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использование цветовой гаммы, создание образов, отражающих настроение и впечатления ребенка.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8.Наглядность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один из основных и наиболее значительных методов обучения дошкольников.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.Метод наглядности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пример взрослого. Как педагог выражает свои чувства, реагирует на эмоциональные проявления других людей, его мимику, жесты, телодвижения, дети не только видят и отличают и порой попируют. 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10. Развитие речи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активизируется и обогащается словарь ребенка за счет слов, обозначающих чувства и эмоциональные состояния человека. Чтение наизусть </w:t>
      </w:r>
      <w:proofErr w:type="spellStart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потешек</w:t>
      </w:r>
      <w:proofErr w:type="spellEnd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стихов, пересказ сказок формирует эмоционально выразительную диалогическую и монологическую речь. 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11. Подвижные игры 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высокая эмоциональная насыщенность подвижных игр позволяет использовать их для воспитания детей </w:t>
      </w:r>
      <w:proofErr w:type="gramStart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бодрыми</w:t>
      </w:r>
      <w:proofErr w:type="gramEnd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жизнерадостными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создать множество уголков в группе,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классе </w:t>
      </w:r>
      <w:r w:rsidRPr="001B6280">
        <w:rPr>
          <w:rFonts w:ascii="Times New Roman" w:hAnsi="Times New Roman" w:cs="Times New Roman"/>
          <w:b/>
          <w:i/>
          <w:sz w:val="28"/>
          <w:szCs w:val="28"/>
        </w:rPr>
        <w:t>они не занимают много места, и способствуют развитию эмоционально-чувственной сферы.</w:t>
      </w:r>
      <w:r w:rsidRPr="001B628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>«Уголок приветствия»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способствовать психическому и личностному росту ребенка, сплочение детского коллектива, создание позитивного эмоционального настроя, атмосферы группового доверия и принятия; умения замечать положительные качества в людях и говорить об этом. </w:t>
      </w:r>
      <w:r w:rsidRPr="001B6280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Используемый материал: – Стенд «Здравствуй, я пришел!» с фото детей (приходя в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>/с, ребенок переворачивает лицом свое фото к окружающим, т.о. заявляя о своем присутствии в группе); – Стенд «Мое настроение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дети с помощью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заготовок-пиктограм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определяют свое настроение в течение дня); – Картотека игр-минуток «вхождения в день» («Комплименты», «Эхо», «Ласковое имя» и т. п.).</w:t>
      </w:r>
      <w:r w:rsidRPr="001B6280">
        <w:rPr>
          <w:rFonts w:ascii="Times New Roman" w:hAnsi="Times New Roman" w:cs="Times New Roman"/>
          <w:sz w:val="28"/>
          <w:szCs w:val="28"/>
        </w:rPr>
        <w:br/>
      </w:r>
      <w:r w:rsidRPr="001B6280">
        <w:rPr>
          <w:rFonts w:ascii="Times New Roman" w:hAnsi="Times New Roman" w:cs="Times New Roman"/>
          <w:b/>
          <w:sz w:val="28"/>
          <w:szCs w:val="28"/>
        </w:rPr>
        <w:t xml:space="preserve"> «Уголок достижений»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повышать самооценку, уверенность детей в себе, предоставлять позитивную информацию для родителей, способствующую установлению взаимопонимания между ними; научить детей чуткому, уважительному и доброжелательному отношению к людям. – «Цветок успехов»/«Звезда недели»: в серединке цветка-«ромашки» — фото, на лепестках (в течение недели) записывается информация о результатах ребенка за день, которыми он гордится; – «Копилка добрых дел»: панно с кармашками на каждого ребенка, куда вкладываются «фишки» за каждый добрый и полезный поступок/дело (в конце недели дети поощряются).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гнева»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возможность детям в приемлемой форме освободиться от переполняющего их гнева, раздражения и напряжения. – «Коврик злости» — резиновый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шипованный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коврик, на котором дети могут потоптаться; – «Коробочка гнева и раздражения»— темного цвета коробочка, куда дети выбрасывают всю свою «злость и обиду» (сжав предварительно кулачки и собрав в них все, что накопилось «нехорошего» или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смяв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/порвав листы больших газет); – «Подушка-колотушка», мешочек «Для крика».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 «Уголок уединения»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(их должно быть несколько)»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ситуаций, например, утреннего расставания с родителями, привыкания к новому режимному моменту и т. п. – Мягкий диванчик, удобные кресла, полупрозрачная ширма; – Мобильный «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Домик-трансформер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>» — дает возможность уединиться ребенку в случае необходимости от «шумного» окружения сверстников, восстановить психическое и эмоциональное состояние/равновесие; – Подушки — «думки», подушки — «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плакушки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», мягкие игрушки разных размеров — обняв такую подушечку или игрушку, ребенок может поделиться с ней своим настроением; – Альбом с семейными фотографиями воспитанников — в любой момент ребенок может его открыть и мысленно оказаться рядом со своими близкими людьми, почувствовать их любовь, дающую чувство уверенности и защищенности в окружающем мире; – Телефон, по которому малыш «звонит» маме или папе поделиться чем-то сокровенным и т. д.; – «Сонные» игрушки помогают преодолеть испытываемые ребенком негативные состояния в период адаптации к новому коллективу, способствуют созданию положительной мотивации на режимный момент, имеют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релаксирующую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особенность, используются во время укладывания ребенка на сон.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настроения»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формировать у детей экспрессивные эталоны, способствовать обогащению эмоциональной сферы, дать понятие о разделении положительных и отрицательных эмоций, учить распознавать </w:t>
      </w:r>
      <w:r w:rsidRPr="001B6280">
        <w:rPr>
          <w:rFonts w:ascii="Times New Roman" w:hAnsi="Times New Roman" w:cs="Times New Roman"/>
          <w:sz w:val="28"/>
          <w:szCs w:val="28"/>
        </w:rPr>
        <w:lastRenderedPageBreak/>
        <w:t xml:space="preserve">свои собственные эмоции и чувства, помогающие им адекватно реагировать на настроение сверстника или взрослого. – Полочка «Мое настроение» — дети обозначают свое настроение в течение дня с помощью «фишек-пиктограмм».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Обозначающих определенное настроение (фиолетовый — «я злюсь»,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— «мне грустно», зеленый — «я спокоен», красный — «мне весело»).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Каждая цветовая полоска разделена на 6 равных частей (карманов). Первый кармашек содержит в себе схематическое изображение лиц мальчиков и девочек с определенным настроением. Остальные пять карманов обозначают дни недели. Для того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чтобы дети могли отразить свое настроение, из цветного картона изготавливаются схематические изображения лиц мальчиков и девочек с соответствующими эмоциями. – Различные дидактические игры по изучению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эмоциональныхсостояний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убики-пиктограммы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картотека портретов с различной мимикой и выдержками из разных стихов к ним.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Плакат «Азбука эмоций» — представляет собой набор фотографий детей, выражающих различные эмоции (радость, злость, ужас, страх и т. д.). 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«Уголок общения </w:t>
      </w:r>
      <w:proofErr w:type="spellStart"/>
      <w:r w:rsidRPr="001B6280">
        <w:rPr>
          <w:rFonts w:ascii="Times New Roman" w:hAnsi="Times New Roman" w:cs="Times New Roman"/>
          <w:b/>
          <w:sz w:val="28"/>
          <w:szCs w:val="28"/>
        </w:rPr>
        <w:t>сприродой</w:t>
      </w:r>
      <w:proofErr w:type="spellEnd"/>
      <w:r w:rsidRPr="001B6280">
        <w:rPr>
          <w:rFonts w:ascii="Times New Roman" w:hAnsi="Times New Roman" w:cs="Times New Roman"/>
          <w:b/>
          <w:sz w:val="28"/>
          <w:szCs w:val="28"/>
        </w:rPr>
        <w:t>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научить детей снимать мышечный и эмоциональный зажим, агрессивность, используя образы природы (на основе наблюдения), включая их в игру, задействовав при этом все свое тело.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Режиссерские игры; – Наборы семейств домашних и диких животных; – Игры с песком (необходимы совки, формочки, различные моющиеся некрупные игрушки, например, для закапывания/зарывания образа обидчика; откапывания «сюрприза», не дотрагиваясь до него и т. п.); – Игры с глиной (например, лепка образа, вызывающего напряженное состояние, его дальнейшее расплющивание и т. п.);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Игры с водой (соревнования среди бумажных корабликов, подгоняемых ветром из соломинки, сбивание «брызгалками» легких игрушек, экспериментальная деятельность «тонет — не тонет» и т. п.).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>«Театрально-музыкальный уголок»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способствовать интеллектуально-эстетическому развитию, открытому проявлению эмоций и чувств через возможность перевоплощения в сказочных героев, привнося в роль персонажа свою личность, самостоятельно сознательно пользоваться мимикой для выражения своих переживаний, обогащать и активизировать эмоциональный словарь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игры, инструменты;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«Музыкальная шкатулка» — подборка аудиокассет с разнообразными мелодиями для создания благоприятного музыкального фона в группе (не только привычные детские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песенки, но и народные, классические произведения); – Салон —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«Модница».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волшебных красок»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учить выражать эмоции, настроение художественными приемами, способствовать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отреагированию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отрицательных эмоций (страха, напряжения), развитию воображения и самовыражения личности.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Краски, гуашь, кисти, карандаши, мелки, бумага/ватман, заготовки «масок-настроений», незаконченные рисунки для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нитки.  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«Уголок сюрпризов»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снять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напряжение, мышечный тонус, развивать воображение, способствовать созданию доброжелательной атмосферы, вводить элемент новизны, неожиданности (например, новая музыкальная или говорящая игрушка).</w:t>
      </w:r>
      <w:r w:rsidRPr="001B6280">
        <w:rPr>
          <w:rFonts w:ascii="Times New Roman" w:hAnsi="Times New Roman" w:cs="Times New Roman"/>
          <w:sz w:val="28"/>
          <w:szCs w:val="28"/>
        </w:rPr>
        <w:br/>
      </w:r>
    </w:p>
    <w:p w:rsidR="005167D5" w:rsidRPr="001B6280" w:rsidRDefault="005167D5" w:rsidP="00716C8D">
      <w:pPr>
        <w:rPr>
          <w:rFonts w:ascii="Times New Roman" w:hAnsi="Times New Roman" w:cs="Times New Roman"/>
          <w:sz w:val="28"/>
          <w:szCs w:val="28"/>
        </w:rPr>
      </w:pPr>
    </w:p>
    <w:sectPr w:rsidR="005167D5" w:rsidRPr="001B6280" w:rsidSect="005D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C8D"/>
    <w:rsid w:val="00152B29"/>
    <w:rsid w:val="001B6280"/>
    <w:rsid w:val="00306544"/>
    <w:rsid w:val="005167D5"/>
    <w:rsid w:val="005D533B"/>
    <w:rsid w:val="00716C8D"/>
    <w:rsid w:val="00AE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C8D"/>
    <w:pPr>
      <w:spacing w:after="0" w:line="240" w:lineRule="auto"/>
    </w:pPr>
  </w:style>
  <w:style w:type="table" w:styleId="a4">
    <w:name w:val="Table Grid"/>
    <w:basedOn w:val="a1"/>
    <w:uiPriority w:val="99"/>
    <w:rsid w:val="00152B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B6280"/>
    <w:rPr>
      <w:color w:val="0000FF"/>
      <w:u w:val="single"/>
    </w:rPr>
  </w:style>
  <w:style w:type="paragraph" w:styleId="a6">
    <w:name w:val="Title"/>
    <w:basedOn w:val="a"/>
    <w:link w:val="1"/>
    <w:qFormat/>
    <w:rsid w:val="001B62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uiPriority w:val="10"/>
    <w:rsid w:val="001B6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6"/>
    <w:locked/>
    <w:rsid w:val="001B62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2018-04-28T04:48:00Z</cp:lastPrinted>
  <dcterms:created xsi:type="dcterms:W3CDTF">2018-03-19T09:38:00Z</dcterms:created>
  <dcterms:modified xsi:type="dcterms:W3CDTF">2018-04-28T04:50:00Z</dcterms:modified>
</cp:coreProperties>
</file>