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rPr/>
      </w:pPr>
      <w:r>
        <w:rPr>
          <w:rStyle w:val="Style12"/>
          <w:sz w:val="28"/>
          <w:szCs w:val="28"/>
        </w:rPr>
        <w:tab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-224790</wp:posOffset>
                </wp:positionH>
                <wp:positionV relativeFrom="paragraph">
                  <wp:posOffset>-186690</wp:posOffset>
                </wp:positionV>
                <wp:extent cx="3836035" cy="2747010"/>
                <wp:effectExtent l="0" t="0" r="0" b="0"/>
                <wp:wrapNone/>
                <wp:docPr id="1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035" cy="274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21"/>
                              <w:spacing w:lineRule="auto" w:line="36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04215" cy="546735"/>
                                  <wp:effectExtent l="0" t="0" r="0" b="0"/>
                                  <wp:docPr id="2" name="Рисунок 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215" cy="546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31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ДЕПАРТАМЕНТ ОБРАЗОВАНИЯ</w:t>
                              <w:br/>
                              <w:t>И НАУКИ ТЮМЕНСКОЙ ОБЛАСТИ</w:t>
                            </w:r>
                          </w:p>
                          <w:p>
                            <w:pPr>
                              <w:pStyle w:val="Style3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3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  <w:t>ул. Володарского, д. 49, г.Тюмень, 625000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  <w:t>тел. (3452) 56-93-00, факс 25-74-59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Style w:val="Style12"/>
                                <w:lang w:val="en-US"/>
                              </w:rPr>
                              <w:t>dep</w:t>
                            </w:r>
                            <w:r>
                              <w:rPr/>
                              <w:t>_</w:t>
                            </w:r>
                            <w:r>
                              <w:rPr>
                                <w:rStyle w:val="Style12"/>
                                <w:lang w:val="en-US"/>
                              </w:rPr>
                              <w:t>obraz</w:t>
                            </w:r>
                            <w:r>
                              <w:rPr/>
                              <w:t>@72</w:t>
                            </w:r>
                            <w:r>
                              <w:rPr>
                                <w:rStyle w:val="Style12"/>
                                <w:lang w:val="en-US"/>
                              </w:rPr>
                              <w:t>to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rStyle w:val="Style12"/>
                                <w:lang w:val="en-US"/>
                              </w:rPr>
                              <w:t>ru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  <w:t>ОКПО 00090813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 №   _________________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3"/>
                              <w:tabs>
                                <w:tab w:val="clear" w:pos="708"/>
                                <w:tab w:val="left" w:pos="0" w:leader="none"/>
                              </w:tabs>
                              <w:ind w:left="0" w:hanging="0"/>
                              <w:rPr/>
                            </w:pPr>
                            <w:r>
                              <w:rPr>
                                <w:rStyle w:val="Style12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>
                              <w:rPr>
                                <w:rStyle w:val="Style12"/>
                                <w:sz w:val="22"/>
                                <w:szCs w:val="22"/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rStyle w:val="Style12"/>
                                <w:sz w:val="22"/>
                                <w:szCs w:val="22"/>
                              </w:rPr>
                              <w:t xml:space="preserve"> от </w:t>
                            </w:r>
                            <w:r>
                              <w:rPr>
                                <w:rStyle w:val="Style12"/>
                                <w:sz w:val="22"/>
                                <w:szCs w:val="22"/>
                                <w:lang w:val="en-US"/>
                              </w:rPr>
                              <w:t>________________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02.05pt;height:216.3pt;mso-wrap-distance-left:0pt;mso-wrap-distance-right:0pt;mso-wrap-distance-top:0pt;mso-wrap-distance-bottom:0pt;margin-top:-14.7pt;mso-position-vertical-relative:text;margin-left:-17.7pt;mso-position-horizontal-relative:text">
                <v:textbox>
                  <w:txbxContent>
                    <w:p>
                      <w:pPr>
                        <w:pStyle w:val="Style21"/>
                        <w:spacing w:lineRule="auto" w:line="360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04215" cy="546735"/>
                            <wp:effectExtent l="0" t="0" r="0" b="0"/>
                            <wp:docPr id="3" name="Рисунок 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215" cy="546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31"/>
                        <w:jc w:val="center"/>
                        <w:rPr>
                          <w:b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ДЕПАРТАМЕНТ ОБРАЗОВАНИЯ</w:t>
                        <w:br/>
                        <w:t>И НАУКИ ТЮМЕНСКОЙ ОБЛАСТИ</w:t>
                      </w:r>
                    </w:p>
                    <w:p>
                      <w:pPr>
                        <w:pStyle w:val="Style3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3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  <w:t>ул. Володарского, д. 49, г.Тюмень, 625000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  <w:t>тел. (3452) 56-93-00, факс 25-74-59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Style w:val="Style12"/>
                          <w:lang w:val="en-US"/>
                        </w:rPr>
                        <w:t>dep</w:t>
                      </w:r>
                      <w:r>
                        <w:rPr/>
                        <w:t>_</w:t>
                      </w:r>
                      <w:r>
                        <w:rPr>
                          <w:rStyle w:val="Style12"/>
                          <w:lang w:val="en-US"/>
                        </w:rPr>
                        <w:t>obraz</w:t>
                      </w:r>
                      <w:r>
                        <w:rPr/>
                        <w:t>@72</w:t>
                      </w:r>
                      <w:r>
                        <w:rPr>
                          <w:rStyle w:val="Style12"/>
                          <w:lang w:val="en-US"/>
                        </w:rPr>
                        <w:t>to</w:t>
                      </w:r>
                      <w:r>
                        <w:rPr/>
                        <w:t>.</w:t>
                      </w:r>
                      <w:r>
                        <w:rPr>
                          <w:rStyle w:val="Style12"/>
                          <w:lang w:val="en-US"/>
                        </w:rPr>
                        <w:t>ru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  <w:t>ОКПО 00090813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 №   _________________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3"/>
                        <w:tabs>
                          <w:tab w:val="clear" w:pos="708"/>
                          <w:tab w:val="left" w:pos="0" w:leader="none"/>
                        </w:tabs>
                        <w:ind w:left="0" w:hanging="0"/>
                        <w:rPr/>
                      </w:pPr>
                      <w:r>
                        <w:rPr>
                          <w:rStyle w:val="Style12"/>
                          <w:sz w:val="22"/>
                          <w:szCs w:val="22"/>
                        </w:rPr>
                        <w:t xml:space="preserve">На </w:t>
                      </w:r>
                      <w:r>
                        <w:rPr>
                          <w:rStyle w:val="Style12"/>
                          <w:sz w:val="22"/>
                          <w:szCs w:val="22"/>
                          <w:lang w:val="en-US"/>
                        </w:rPr>
                        <w:t>_________________</w:t>
                      </w:r>
                      <w:r>
                        <w:rPr>
                          <w:rStyle w:val="Style12"/>
                          <w:sz w:val="22"/>
                          <w:szCs w:val="22"/>
                        </w:rPr>
                        <w:t xml:space="preserve"> от </w:t>
                      </w:r>
                      <w:r>
                        <w:rPr>
                          <w:rStyle w:val="Style12"/>
                          <w:sz w:val="22"/>
                          <w:szCs w:val="22"/>
                          <w:lang w:val="en-US"/>
                        </w:rPr>
                        <w:t>________________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3269615</wp:posOffset>
                </wp:positionH>
                <wp:positionV relativeFrom="paragraph">
                  <wp:posOffset>-170815</wp:posOffset>
                </wp:positionV>
                <wp:extent cx="3360420" cy="2872740"/>
                <wp:effectExtent l="0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8727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Руководителям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муниципальных органов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управления образованием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Ректору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Style w:val="Style12"/>
                                <w:rFonts w:cs="Arial" w:ascii="Arial" w:hAnsi="Arial"/>
                                <w:sz w:val="24"/>
                                <w:szCs w:val="24"/>
                              </w:rPr>
                              <w:t>ГАОУ ТО ДПО «ТОГИРРО»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О.В. Ройтблат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Директору ГАОУ ТО «ФМШ»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Н.А. Фомичевой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Директору ГАОУ ТО «ГРК»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Style w:val="Style12"/>
                                <w:rFonts w:cs="Arial" w:ascii="Arial" w:hAnsi="Arial"/>
                                <w:b/>
                              </w:rPr>
                              <w:t>Э.В. Загвязинской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Начальнику Тюменского президентского кадетского училища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Style w:val="Style12"/>
                                <w:rFonts w:cs="Arial" w:ascii="Arial" w:hAnsi="Arial"/>
                                <w:b/>
                              </w:rPr>
                              <w:t>М.А. Логинову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529" w:hanging="0"/>
                              <w:rPr/>
                            </w:pPr>
                            <w:r>
                              <w:rPr>
                                <w:rStyle w:val="Style12"/>
                                <w:rFonts w:cs="Arial" w:ascii="Arial" w:hAnsi="Arial"/>
                                <w:szCs w:val="24"/>
                              </w:rPr>
                              <w:t>кадетского</w:t>
                            </w:r>
                            <w:r>
                              <w:rPr>
                                <w:rStyle w:val="Style12"/>
                                <w:rFonts w:cs="Arial" w:ascii="Arial" w:hAnsi="Arial"/>
                                <w:sz w:val="23"/>
                                <w:szCs w:val="23"/>
                              </w:rPr>
                              <w:t xml:space="preserve"> училища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529" w:hanging="0"/>
                              <w:rPr/>
                            </w:pPr>
                            <w:r>
                              <w:rPr>
                                <w:rStyle w:val="Style12"/>
                                <w:rFonts w:cs="Arial" w:ascii="Arial" w:hAnsi="Arial"/>
                                <w:sz w:val="26"/>
                                <w:szCs w:val="26"/>
                              </w:rPr>
                              <w:t>Э.В. Загвязинской</w:t>
                            </w:r>
                            <w:r>
                              <w:rPr>
                                <w:rStyle w:val="Style12"/>
                                <w:rFonts w:ascii="Arial;sans-serif" w:hAnsi="Arial;sans-serif"/>
                                <w:sz w:val="26"/>
                              </w:rPr>
                              <w:t>АОУ «Тюменский областной государственный институт развития регионального образования»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880" w:hanging="0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880" w:hanging="0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  <w:t>О.В. Ройтблат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529" w:hanging="0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  <w:t>АОУ «Тюменский областной государственный институт развития регионального образования»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880" w:hanging="0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880" w:hanging="0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  <w:t>О.В. Ройтблат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529" w:hanging="0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  <w:t>АОУ «Тюменский областной государственный институт развития регионального образования»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880" w:hanging="0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708"/>
                              </w:tabs>
                              <w:spacing w:before="0" w:after="283"/>
                              <w:ind w:left="5880" w:hanging="0"/>
                              <w:rPr>
                                <w:rFonts w:ascii="Arial;sans-serif" w:hAnsi="Arial;sans-serif"/>
                                <w:sz w:val="26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sz w:val="26"/>
                              </w:rPr>
                              <w:t>О.В. Ройтблат</w:t>
                            </w:r>
                          </w:p>
                          <w:p>
                            <w:pPr>
                              <w:pStyle w:val="Style2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4.6pt;height:226.2pt;mso-wrap-distance-left:0pt;mso-wrap-distance-right:0pt;mso-wrap-distance-top:0pt;mso-wrap-distance-bottom:0pt;margin-top:-13.45pt;mso-position-vertical-relative:text;margin-left:257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Руководителям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муниципальных органов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управления образованием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Ректору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Style w:val="Style12"/>
                          <w:rFonts w:cs="Arial" w:ascii="Arial" w:hAnsi="Arial"/>
                          <w:sz w:val="24"/>
                          <w:szCs w:val="24"/>
                        </w:rPr>
                        <w:t>ГАОУ ТО ДПО «ТОГИРРО»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О.В. Ройтблат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Директору ГАОУ ТО «ФМШ»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Н.А. Фомичевой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Директору ГАОУ ТО «ГРК»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Style w:val="Style12"/>
                          <w:rFonts w:cs="Arial" w:ascii="Arial" w:hAnsi="Arial"/>
                          <w:b/>
                        </w:rPr>
                        <w:t>Э.В. Загвязинской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Начальнику Тюменского президентского кадетского училища</w:t>
                      </w:r>
                    </w:p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Style w:val="Style12"/>
                          <w:rFonts w:cs="Arial" w:ascii="Arial" w:hAnsi="Arial"/>
                          <w:b/>
                        </w:rPr>
                        <w:t>М.А. Логинову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529" w:hanging="0"/>
                        <w:rPr/>
                      </w:pPr>
                      <w:r>
                        <w:rPr>
                          <w:rStyle w:val="Style12"/>
                          <w:rFonts w:cs="Arial" w:ascii="Arial" w:hAnsi="Arial"/>
                          <w:szCs w:val="24"/>
                        </w:rPr>
                        <w:t>кадетского</w:t>
                      </w:r>
                      <w:r>
                        <w:rPr>
                          <w:rStyle w:val="Style12"/>
                          <w:rFonts w:cs="Arial" w:ascii="Arial" w:hAnsi="Arial"/>
                          <w:sz w:val="23"/>
                          <w:szCs w:val="23"/>
                        </w:rPr>
                        <w:t xml:space="preserve"> училища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529" w:hanging="0"/>
                        <w:rPr/>
                      </w:pPr>
                      <w:r>
                        <w:rPr>
                          <w:rStyle w:val="Style12"/>
                          <w:rFonts w:cs="Arial" w:ascii="Arial" w:hAnsi="Arial"/>
                          <w:sz w:val="26"/>
                          <w:szCs w:val="26"/>
                        </w:rPr>
                        <w:t>Э.В. Загвязинской</w:t>
                      </w:r>
                      <w:r>
                        <w:rPr>
                          <w:rStyle w:val="Style12"/>
                          <w:rFonts w:ascii="Arial;sans-serif" w:hAnsi="Arial;sans-serif"/>
                          <w:sz w:val="26"/>
                        </w:rPr>
                        <w:t>АОУ «Тюменский областной государственный институт развития регионального образования»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880" w:hanging="0"/>
                        <w:rPr/>
                      </w:pPr>
                      <w:r>
                        <w:rPr/>
                        <w:t> 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880" w:hanging="0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  <w:t>О.В. Ройтблат</w:t>
                      </w:r>
                    </w:p>
                    <w:p>
                      <w:pPr>
                        <w:pStyle w:val="Style21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529" w:hanging="0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  <w:t>АОУ «Тюменский областной государственный институт развития регионального образования»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880" w:hanging="0"/>
                        <w:rPr/>
                      </w:pPr>
                      <w:r>
                        <w:rPr/>
                        <w:t> 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880" w:hanging="0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  <w:t>О.В. Ройтблат</w:t>
                      </w:r>
                    </w:p>
                    <w:p>
                      <w:pPr>
                        <w:pStyle w:val="Style21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529" w:hanging="0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  <w:t>АОУ «Тюменский областной государственный институт развития регионального образования»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880" w:hanging="0"/>
                        <w:rPr/>
                      </w:pPr>
                      <w:r>
                        <w:rPr/>
                        <w:t> </w:t>
                      </w:r>
                    </w:p>
                    <w:p>
                      <w:pPr>
                        <w:pStyle w:val="Style20"/>
                        <w:tabs>
                          <w:tab w:val="clear" w:pos="708"/>
                        </w:tabs>
                        <w:spacing w:before="0" w:after="283"/>
                        <w:ind w:left="5880" w:hanging="0"/>
                        <w:rPr>
                          <w:rFonts w:ascii="Arial;sans-serif" w:hAnsi="Arial;sans-serif"/>
                          <w:sz w:val="26"/>
                        </w:rPr>
                      </w:pPr>
                      <w:r>
                        <w:rPr>
                          <w:rFonts w:ascii="Arial;sans-serif" w:hAnsi="Arial;sans-serif"/>
                          <w:sz w:val="26"/>
                        </w:rPr>
                        <w:t>О.В. Ройтблат</w:t>
                      </w:r>
                    </w:p>
                    <w:p>
                      <w:pPr>
                        <w:pStyle w:val="Style2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21"/>
        <w:rPr/>
      </w:pPr>
      <w:r>
        <w:rPr/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both"/>
        <w:rPr/>
      </w:pPr>
      <w:r>
        <w:rPr/>
        <w:tab/>
      </w:r>
    </w:p>
    <w:p>
      <w:pPr>
        <w:pStyle w:val="Style21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Style21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</w:r>
    </w:p>
    <w:p>
      <w:pPr>
        <w:pStyle w:val="Style21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</w:r>
    </w:p>
    <w:p>
      <w:pPr>
        <w:pStyle w:val="Style21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  <w:t>О направлении информации</w:t>
      </w:r>
    </w:p>
    <w:p>
      <w:pPr>
        <w:pStyle w:val="Style2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Style2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25"/>
          <w:szCs w:val="25"/>
        </w:rPr>
        <w:t>Уважаемые коллеги!</w:t>
      </w:r>
    </w:p>
    <w:p>
      <w:pPr>
        <w:pStyle w:val="Style2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25"/>
          <w:szCs w:val="25"/>
        </w:rPr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В связи с многочисленными вопросами, поступающими в Департамент образования и науки Тюменской области, сообщаем следующее.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1) В рамках подготовки к ГИА действующими в настоящее время нормативными документами являются: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- приказ ДОН ТО от 20.12.2018 №809/ОД «Об утверждении организационно-территориальной схемы проведения государственной итоговой аттестации в Тюменской области» (приложение 1);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- «Дорожная карта» организации и проведения ГИА с изменениями, касающимися проведения мероприятий по профилактике нарушений Порядка проведения ГИА со стороны участников экзамена (приложение 2);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- форма заявления на участие в ГИА (приложение 3).</w:t>
      </w:r>
    </w:p>
    <w:p>
      <w:pPr>
        <w:pStyle w:val="Style21"/>
        <w:ind w:firstLine="567"/>
        <w:jc w:val="both"/>
        <w:rPr/>
      </w:pPr>
      <w:r>
        <w:rPr>
          <w:rStyle w:val="Style12"/>
          <w:rFonts w:cs="Arial" w:ascii="Arial" w:hAnsi="Arial"/>
          <w:sz w:val="25"/>
          <w:szCs w:val="25"/>
        </w:rPr>
        <w:t xml:space="preserve">2) В дополнение к ранее направленным </w:t>
      </w:r>
      <w:r>
        <w:rPr>
          <w:rStyle w:val="Style12"/>
          <w:rFonts w:cs="Arial" w:ascii="Arial" w:hAnsi="Arial"/>
          <w:color w:val="000000"/>
          <w:sz w:val="25"/>
          <w:szCs w:val="25"/>
        </w:rPr>
        <w:t>методическим документам, рекомендованным Рособрнадзором при проведении итогового сочинения (изложения), сообщаем, что на официальном портале ЕГЭ (</w:t>
      </w:r>
      <w:hyperlink r:id="rId3" w:tgtFrame="_top">
        <w:r>
          <w:rPr>
            <w:rStyle w:val="Style14"/>
            <w:rFonts w:cs="Arial" w:ascii="Arial" w:hAnsi="Arial"/>
            <w:sz w:val="25"/>
            <w:szCs w:val="25"/>
          </w:rPr>
          <w:t>http://www.ege.edu.ru</w:t>
        </w:r>
      </w:hyperlink>
      <w:r>
        <w:rPr>
          <w:rStyle w:val="Style12"/>
          <w:rFonts w:cs="Arial" w:ascii="Arial" w:hAnsi="Arial"/>
          <w:sz w:val="25"/>
          <w:szCs w:val="25"/>
        </w:rPr>
        <w:t xml:space="preserve">), </w:t>
      </w:r>
      <w:r>
        <w:rPr>
          <w:rStyle w:val="Style12"/>
          <w:rFonts w:cs="Arial" w:ascii="Arial" w:hAnsi="Arial"/>
          <w:color w:val="000000"/>
          <w:sz w:val="25"/>
          <w:szCs w:val="25"/>
        </w:rPr>
        <w:t xml:space="preserve">официальном </w:t>
      </w:r>
      <w:r>
        <w:rPr>
          <w:rStyle w:val="Style12"/>
          <w:rFonts w:cs="Arial" w:ascii="Arial" w:hAnsi="Arial"/>
          <w:color w:val="000000"/>
          <w:sz w:val="25"/>
          <w:szCs w:val="25"/>
          <w:lang w:val="en-US"/>
        </w:rPr>
        <w:t>Yuotube</w:t>
      </w:r>
      <w:r>
        <w:rPr>
          <w:rStyle w:val="Style12"/>
          <w:rFonts w:cs="Arial" w:ascii="Arial" w:hAnsi="Arial"/>
          <w:color w:val="000000"/>
          <w:sz w:val="25"/>
          <w:szCs w:val="25"/>
        </w:rPr>
        <w:t>-канале Рособрнадзора, сайте ФГБНУ «ФИПИ» (</w:t>
      </w:r>
      <w:hyperlink r:id="rId4" w:tgtFrame="_top">
        <w:r>
          <w:rPr>
            <w:rStyle w:val="Style14"/>
            <w:rFonts w:cs="Arial" w:ascii="Arial" w:hAnsi="Arial"/>
            <w:sz w:val="25"/>
            <w:szCs w:val="25"/>
          </w:rPr>
          <w:t>http://www.</w:t>
        </w:r>
      </w:hyperlink>
      <w:hyperlink r:id="rId5" w:tgtFrame="_top">
        <w:r>
          <w:rPr>
            <w:rStyle w:val="Style14"/>
            <w:rFonts w:cs="Arial" w:ascii="Arial" w:hAnsi="Arial"/>
            <w:sz w:val="25"/>
            <w:szCs w:val="25"/>
            <w:lang w:val="en-US"/>
          </w:rPr>
          <w:t>fipi</w:t>
        </w:r>
      </w:hyperlink>
      <w:hyperlink r:id="rId6" w:tgtFrame="_top">
        <w:r>
          <w:rPr>
            <w:rStyle w:val="Style14"/>
            <w:rFonts w:cs="Arial" w:ascii="Arial" w:hAnsi="Arial"/>
            <w:sz w:val="25"/>
            <w:szCs w:val="25"/>
          </w:rPr>
          <w:t>.</w:t>
        </w:r>
      </w:hyperlink>
      <w:hyperlink r:id="rId7" w:tgtFrame="_top">
        <w:r>
          <w:rPr>
            <w:rStyle w:val="Style14"/>
            <w:rFonts w:cs="Arial" w:ascii="Arial" w:hAnsi="Arial"/>
            <w:sz w:val="25"/>
            <w:szCs w:val="25"/>
            <w:lang w:val="en-US"/>
          </w:rPr>
          <w:t>ru</w:t>
        </w:r>
      </w:hyperlink>
      <w:r>
        <w:rPr>
          <w:rStyle w:val="Style12"/>
          <w:rFonts w:cs="Arial" w:ascii="Arial" w:hAnsi="Arial"/>
          <w:sz w:val="25"/>
          <w:szCs w:val="25"/>
        </w:rPr>
        <w:t>) размещены мультимедийные учебные материалы (видеоролики) для участников итогового сочинения (изложения) и учителей-предметников.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Рекомендуем использовать вышеуказанные материалы при подготовке к итоговому сочинению (изложению).</w:t>
      </w:r>
    </w:p>
    <w:p>
      <w:pPr>
        <w:pStyle w:val="Style21"/>
        <w:ind w:firstLine="426"/>
        <w:jc w:val="both"/>
        <w:rPr/>
      </w:pPr>
      <w:r>
        <w:rPr>
          <w:rStyle w:val="Style12"/>
          <w:rFonts w:cs="Arial" w:ascii="Arial" w:hAnsi="Arial"/>
          <w:sz w:val="25"/>
          <w:szCs w:val="25"/>
        </w:rPr>
        <w:t>3) С целью проведения информационно-разъяснительной работы с родителями и выпускниками просим провести ревизию официальных сайтов ОУ, МОУО, информационных стендов в школах и актуализировать раздел, касающийся проведения ГИА, разместить актуальные нормативные акты, ролики (</w:t>
      </w:r>
      <w:hyperlink r:id="rId8" w:tgtFrame="_top">
        <w:r>
          <w:rPr>
            <w:rStyle w:val="Style14"/>
            <w:rFonts w:cs="Arial" w:ascii="Arial" w:hAnsi="Arial"/>
            <w:sz w:val="25"/>
            <w:szCs w:val="25"/>
          </w:rPr>
          <w:t>https://www.youtube.com/playlist?list=PLr3fDr4EMQM6RN0tg8LE6Rx9Y-94JrxSq</w:t>
        </w:r>
      </w:hyperlink>
      <w:r>
        <w:rPr>
          <w:rStyle w:val="Style12"/>
          <w:rFonts w:cs="Arial" w:ascii="Arial" w:hAnsi="Arial"/>
          <w:color w:val="000000"/>
          <w:sz w:val="25"/>
          <w:szCs w:val="25"/>
        </w:rPr>
        <w:t xml:space="preserve">), </w:t>
      </w:r>
      <w:r>
        <w:rPr>
          <w:rStyle w:val="Style12"/>
          <w:rFonts w:cs="Arial" w:ascii="Arial" w:hAnsi="Arial"/>
          <w:sz w:val="25"/>
          <w:szCs w:val="25"/>
        </w:rPr>
        <w:t>плакаты (</w:t>
      </w:r>
      <w:hyperlink r:id="rId9" w:tgtFrame="_top">
        <w:r>
          <w:rPr>
            <w:rStyle w:val="Style14"/>
            <w:rFonts w:cs="Arial" w:ascii="Arial" w:hAnsi="Arial"/>
            <w:sz w:val="25"/>
            <w:szCs w:val="25"/>
          </w:rPr>
          <w:t>http://www.ege.edu.ru/ru/main/information_materials/plak/</w:t>
        </w:r>
      </w:hyperlink>
      <w:r>
        <w:rPr>
          <w:rStyle w:val="Style12"/>
          <w:rFonts w:cs="Arial" w:ascii="Arial" w:hAnsi="Arial"/>
          <w:color w:val="000000"/>
          <w:sz w:val="25"/>
          <w:szCs w:val="25"/>
        </w:rPr>
        <w:t>)</w:t>
      </w:r>
      <w:r>
        <w:rPr>
          <w:rStyle w:val="Style12"/>
          <w:rFonts w:cs="Arial" w:ascii="Arial" w:hAnsi="Arial"/>
          <w:sz w:val="25"/>
          <w:szCs w:val="25"/>
        </w:rPr>
        <w:t>, подготовленные Рособрнадзором.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Также информируем, что письмом Рособрнадзора от 05.11.2019 №10-974 (приложение 4) даны разъяснения по вопросу участия в ГИА обучающихся 10 классов.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Обращаем внимание, что обязательным условием участия обучающихся 10 классов в ГИА является наличие в учебном плане школы необходимого объема часов для полного выполнения образовательной программы по предмету (география и др.), либо заблаговременный переход на индивидуальный учебный план, предполагающий ускоренное обучение отдельных учащихся в пределах осваиваемой программы.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Для прохождения экзаменов обучающемуся 10 класса необходимо: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- подать заявление на участие в ЕГЭ по указанному предмету до 01.02.2020 года;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- завершить освоение программы за курс средней школы (10-11 класс) по учебному предмету, по которому планируется прохождение экзамена до конца учебного года;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- не иметь академической задолженности ни по одному предмету учебного плана.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При соблюдении всех перечисленных условий школа принимает решение о допуске обучающегося 10 класса к прохождению ГИА по выбранному учебному предмету после окончания 10 класса. При этом обучающийся 10 класса лишается возможности повысить полученный балл ЕГЭ по сдаваемому предмету в 11 классе. Согласно вышеназванным рекомендациям Рособрнадзора повысить результаты ГИА по пройденным ранее предметам могут лица, имеющие аттестат о среднем общем образовании (выпускники прошлых лет).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На основании вышеизложенного, просим провести разъяснительную работу с руководителями ОУ, выпускниками и родителями. 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В случае возникновения дополнительных вопросов, обращаться в отдел общего образования по телефонам: 8(3452)56-93-30 – Поварова Ирина Николаевна, 8(3452)56-93-49 – Хамова Юлия Александровна.</w:t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Style21"/>
        <w:ind w:firstLine="567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Приложения: в электронном виде.</w:t>
      </w:r>
    </w:p>
    <w:p>
      <w:pPr>
        <w:pStyle w:val="Style21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cs="Arial" w:ascii="Arial" w:hAnsi="Arial"/>
          <w:bCs/>
          <w:color w:val="000000"/>
          <w:sz w:val="25"/>
          <w:szCs w:val="25"/>
        </w:rPr>
      </w:r>
    </w:p>
    <w:p>
      <w:pPr>
        <w:pStyle w:val="Style21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cs="Arial" w:ascii="Arial" w:hAnsi="Arial"/>
          <w:bCs/>
          <w:color w:val="000000"/>
          <w:sz w:val="25"/>
          <w:szCs w:val="25"/>
        </w:rPr>
      </w:r>
    </w:p>
    <w:p>
      <w:pPr>
        <w:pStyle w:val="Style21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cs="Arial" w:ascii="Arial" w:hAnsi="Arial"/>
          <w:bCs/>
          <w:color w:val="000000"/>
          <w:sz w:val="25"/>
          <w:szCs w:val="25"/>
        </w:rPr>
      </w:r>
    </w:p>
    <w:p>
      <w:pPr>
        <w:pStyle w:val="Style21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cs="Arial" w:ascii="Arial" w:hAnsi="Arial"/>
          <w:bCs/>
          <w:color w:val="000000"/>
          <w:sz w:val="25"/>
          <w:szCs w:val="25"/>
        </w:rPr>
      </w:r>
    </w:p>
    <w:p>
      <w:pPr>
        <w:pStyle w:val="Style21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cs="Arial" w:ascii="Arial" w:hAnsi="Arial"/>
          <w:bCs/>
          <w:color w:val="000000"/>
          <w:sz w:val="25"/>
          <w:szCs w:val="25"/>
        </w:rPr>
      </w:r>
    </w:p>
    <w:p>
      <w:pPr>
        <w:pStyle w:val="Style21"/>
        <w:jc w:val="both"/>
        <w:rPr/>
      </w:pPr>
      <w:r>
        <w:rPr>
          <w:rStyle w:val="Style12"/>
          <w:rFonts w:cs="Arial" w:ascii="Arial" w:hAnsi="Arial"/>
          <w:bCs/>
          <w:color w:val="000000"/>
          <w:sz w:val="25"/>
          <w:szCs w:val="25"/>
        </w:rPr>
        <w:t>Директор департамента                                                                              А.В. Райдер</w:t>
      </w:r>
    </w:p>
    <w:p>
      <w:pPr>
        <w:pStyle w:val="Style21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yle2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Хамова Юлия Александровна</w:t>
      </w:r>
    </w:p>
    <w:p>
      <w:pPr>
        <w:pStyle w:val="Style21"/>
        <w:jc w:val="both"/>
        <w:rPr/>
      </w:pPr>
      <w:r>
        <w:rPr>
          <w:rStyle w:val="Style12"/>
          <w:rFonts w:cs="Arial" w:ascii="Arial" w:hAnsi="Arial"/>
          <w:sz w:val="20"/>
          <w:szCs w:val="20"/>
        </w:rPr>
        <w:t>8(3452) 56 93 49</w:t>
      </w:r>
    </w:p>
    <w:sectPr>
      <w:type w:val="nextPage"/>
      <w:pgSz w:w="11906" w:h="16838"/>
      <w:pgMar w:left="1134" w:right="566" w:header="0" w:top="680" w:footer="0" w:bottom="993" w:gutter="0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Arial">
    <w:altName w:val="sans-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paragraph" w:styleId="1">
    <w:name w:val="Heading 1"/>
    <w:basedOn w:val="Style21"/>
    <w:next w:val="Style2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sz w:val="28"/>
    </w:rPr>
  </w:style>
  <w:style w:type="paragraph" w:styleId="3">
    <w:name w:val="Heading 3"/>
    <w:basedOn w:val="Style21"/>
    <w:next w:val="Style21"/>
    <w:qFormat/>
    <w:pPr>
      <w:keepNext w:val="true"/>
      <w:numPr>
        <w:ilvl w:val="2"/>
        <w:numId w:val="1"/>
      </w:numPr>
      <w:suppressAutoHyphens w:val="true"/>
      <w:jc w:val="center"/>
      <w:outlineLvl w:val="2"/>
    </w:pPr>
    <w:rPr>
      <w:szCs w:val="20"/>
    </w:rPr>
  </w:style>
  <w:style w:type="character" w:styleId="Style12">
    <w:name w:val="Основной шрифт абзаца"/>
    <w:qFormat/>
    <w:rPr/>
  </w:style>
  <w:style w:type="character" w:styleId="Style13">
    <w:name w:val="Номер страницы"/>
    <w:basedOn w:val="Style12"/>
    <w:rPr/>
  </w:style>
  <w:style w:type="character" w:styleId="Style14">
    <w:name w:val="Гиперссылка"/>
    <w:qFormat/>
    <w:rPr>
      <w:color w:val="0000FF"/>
      <w:u w:val="single"/>
    </w:rPr>
  </w:style>
  <w:style w:type="character" w:styleId="31">
    <w:name w:val="Заголовок 3 Знак"/>
    <w:qFormat/>
    <w:rPr>
      <w:sz w:val="24"/>
    </w:rPr>
  </w:style>
  <w:style w:type="character" w:styleId="Style15">
    <w:name w:val="Основной текст Знак"/>
    <w:qFormat/>
    <w:rPr>
      <w:b/>
      <w:bCs/>
      <w:sz w:val="24"/>
    </w:rPr>
  </w:style>
  <w:style w:type="character" w:styleId="Style16">
    <w:name w:val="Текст Знак"/>
    <w:qFormat/>
    <w:rPr>
      <w:rFonts w:ascii="Calibri" w:hAnsi="Calibri" w:eastAsia="Calibri"/>
      <w:sz w:val="22"/>
      <w:szCs w:val="21"/>
      <w:lang w:eastAsia="en-US"/>
    </w:rPr>
  </w:style>
  <w:style w:type="character" w:styleId="Style17">
    <w:name w:val="Интернет-ссылка"/>
    <w:rPr>
      <w:color w:val="000080"/>
      <w:u w:val="single"/>
    </w:rPr>
  </w:style>
  <w:style w:type="character" w:styleId="Style18">
    <w:name w:val="Посещённая гиперссылка"/>
    <w:rPr>
      <w:color w:val="80000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uppressAutoHyphens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Style20">
    <w:name w:val="Body Text"/>
    <w:basedOn w:val="Style21"/>
    <w:pPr>
      <w:suppressAutoHyphens w:val="true"/>
      <w:jc w:val="center"/>
    </w:pPr>
    <w:rPr>
      <w:b/>
      <w:bCs/>
      <w:szCs w:val="20"/>
    </w:rPr>
  </w:style>
  <w:style w:type="paragraph" w:styleId="Style21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ru-RU" w:eastAsia="ru-RU" w:bidi="ar-SA"/>
    </w:rPr>
  </w:style>
  <w:style w:type="paragraph" w:styleId="Style22">
    <w:name w:val="Body Text Indent"/>
    <w:basedOn w:val="Style21"/>
    <w:pPr>
      <w:suppressAutoHyphens w:val="true"/>
      <w:autoSpaceDE w:val="false"/>
      <w:ind w:firstLine="567"/>
      <w:jc w:val="both"/>
    </w:pPr>
    <w:rPr>
      <w:sz w:val="28"/>
      <w:szCs w:val="28"/>
    </w:rPr>
  </w:style>
  <w:style w:type="paragraph" w:styleId="2">
    <w:name w:val="Основной текст 2"/>
    <w:basedOn w:val="Style21"/>
    <w:qFormat/>
    <w:pPr>
      <w:suppressAutoHyphens w:val="true"/>
    </w:pPr>
    <w:rPr>
      <w:sz w:val="28"/>
      <w:szCs w:val="20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1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5">
    <w:name w:val="Footer"/>
    <w:basedOn w:val="Style21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6">
    <w:name w:val="Текст выноски"/>
    <w:basedOn w:val="Style2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ubCaption">
    <w:name w:val="SubCaption"/>
    <w:basedOn w:val="Style27"/>
    <w:qFormat/>
    <w:pPr>
      <w:suppressAutoHyphens w:val="true"/>
      <w:spacing w:before="60" w:after="0"/>
      <w:jc w:val="center"/>
    </w:pPr>
    <w:rPr>
      <w:rFonts w:ascii="Arial" w:hAnsi="Arial" w:cs="Arial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8">
    <w:name w:val="Обычный (веб)"/>
    <w:basedOn w:val="Style21"/>
    <w:qFormat/>
    <w:pPr>
      <w:suppressAutoHyphens w:val="true"/>
      <w:spacing w:before="100" w:after="100"/>
    </w:pPr>
    <w:rPr>
      <w:rFonts w:eastAsia="Calib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30">
    <w:name w:val="Текст"/>
    <w:basedOn w:val="Style21"/>
    <w:qFormat/>
    <w:pPr>
      <w:suppressAutoHyphens w:val="true"/>
    </w:pPr>
    <w:rPr>
      <w:rFonts w:ascii="Calibri" w:hAnsi="Calibri" w:eastAsia="Calibri"/>
      <w:sz w:val="22"/>
      <w:szCs w:val="21"/>
      <w:lang w:eastAsia="en-US"/>
    </w:rPr>
  </w:style>
  <w:style w:type="paragraph" w:styleId="Style31">
    <w:name w:val="Содержимое врезки"/>
    <w:basedOn w:val="Normal"/>
    <w:qFormat/>
    <w:pPr>
      <w:suppressAutoHyphens w:val="true"/>
    </w:pPr>
    <w:rPr/>
  </w:style>
  <w:style w:type="paragraph" w:styleId="Style32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3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ege.edu.ru/" TargetMode="External"/><Relationship Id="rId4" Type="http://schemas.openxmlformats.org/officeDocument/2006/relationships/hyperlink" Target="http://www.fipi.ru/" TargetMode="External"/><Relationship Id="rId5" Type="http://schemas.openxmlformats.org/officeDocument/2006/relationships/hyperlink" Target="http://www.fipi.ru/" TargetMode="External"/><Relationship Id="rId6" Type="http://schemas.openxmlformats.org/officeDocument/2006/relationships/hyperlink" Target="http://www.fipi.ru/" TargetMode="External"/><Relationship Id="rId7" Type="http://schemas.openxmlformats.org/officeDocument/2006/relationships/hyperlink" Target="http://www.fipi.ru/" TargetMode="External"/><Relationship Id="rId8" Type="http://schemas.openxmlformats.org/officeDocument/2006/relationships/hyperlink" Target="https://www.youtube.com/playlist?list=PLr3fDr4EMQM6RN0tg8LE6Rx9Y-94JrxSq" TargetMode="External"/><Relationship Id="rId9" Type="http://schemas.openxmlformats.org/officeDocument/2006/relationships/hyperlink" Target="http://www.ege.edu.ru/ru/main/information_materials/plak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LibreOffice/6.3.2.2$Windows_X86_64 LibreOffice_project/98b30e735bda24bc04ab42594c85f7fd8be07b9c</Application>
  <Pages>2</Pages>
  <Words>586</Words>
  <CharactersWithSpaces>3925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2019-11-13T07:19:00Z</dcterms:created>
  <dc:creator>Reanimator Me User</dc:creator>
  <dc:description/>
  <dc:language>ru-RU</dc:language>
  <cp:lastModifiedBy>user</cp:lastModifiedBy>
  <cp:lastPrinted>2018-07-19T12:23:00Z</cp:lastPrinted>
  <dcterms:modified xsi:type="dcterms:W3CDTF">2019-11-13T09:17:00Z</dcterms:modified>
  <cp:revision>3</cp:revision>
  <dc:subject/>
  <dc:title>науки и обозначить сучителей-словес</dc:title>
</cp:coreProperties>
</file>