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Style22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Организация и проведение государственной итоговой аттестации (ГИА)</w:t>
      </w:r>
    </w:p>
    <w:p>
      <w:pPr>
        <w:pStyle w:val="Style22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по образовательным программам основного общего и среднего общего образования в Тюменской области </w:t>
      </w:r>
    </w:p>
    <w:p>
      <w:pPr>
        <w:pStyle w:val="Style22"/>
        <w:jc w:val="center"/>
        <w:rPr>
          <w:rFonts w:ascii="Arial" w:hAnsi="Arial" w:cs="Arial"/>
          <w:b/>
          <w:b/>
          <w:bCs/>
          <w:i/>
          <w:i/>
          <w:sz w:val="24"/>
          <w:szCs w:val="24"/>
        </w:rPr>
      </w:pPr>
      <w:r>
        <w:rPr>
          <w:rFonts w:cs="Arial" w:ascii="Arial" w:hAnsi="Arial"/>
          <w:b/>
          <w:bCs/>
          <w:i/>
          <w:sz w:val="24"/>
          <w:szCs w:val="24"/>
        </w:rPr>
        <w:t>(«дорожная карта» проведения ГИА)</w:t>
      </w:r>
    </w:p>
    <w:p>
      <w:pPr>
        <w:pStyle w:val="Style22"/>
        <w:jc w:val="center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tbl>
      <w:tblPr>
        <w:tblW w:w="155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5"/>
        <w:gridCol w:w="45"/>
        <w:gridCol w:w="8402"/>
        <w:gridCol w:w="1951"/>
        <w:gridCol w:w="3139"/>
        <w:gridCol w:w="1427"/>
      </w:tblGrid>
      <w:tr>
        <w:trPr>
          <w:tblHeader w:val="true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№ </w:t>
            </w:r>
            <w:r>
              <w:rPr>
                <w:rFonts w:cs="Arial" w:ascii="Arial" w:hAnsi="Arial"/>
                <w:b/>
                <w:bCs/>
              </w:rPr>
              <w:t>п\п</w:t>
            </w:r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мероприятия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сроки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итоговые документы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ответственные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1"/>
              </w:numPr>
              <w:tabs>
                <w:tab w:val="clear" w:pos="708"/>
                <w:tab w:val="left" w:pos="1080" w:leader="none"/>
              </w:tabs>
              <w:ind w:left="1080" w:hanging="72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sz w:val="24"/>
                <w:szCs w:val="24"/>
              </w:rPr>
              <w:t>Анализ проведения ГИА-9, ГИА-11, независимой оценки качества образования</w:t>
            </w:r>
            <w:r>
              <w:rPr>
                <w:rStyle w:val="Style14"/>
                <w:rFonts w:cs="Arial" w:ascii="Arial" w:hAnsi="Arial"/>
                <w:sz w:val="24"/>
                <w:szCs w:val="24"/>
              </w:rPr>
              <w:t xml:space="preserve"> (</w:t>
            </w:r>
            <w:r>
              <w:rPr>
                <w:rStyle w:val="Style14"/>
                <w:rFonts w:cs="Arial" w:ascii="Arial" w:hAnsi="Arial"/>
                <w:b/>
                <w:bCs/>
                <w:sz w:val="24"/>
                <w:szCs w:val="24"/>
              </w:rPr>
              <w:t>НОКО)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Подготовка материалов к: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заседаниям Президиума Правительства Тюменской области,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селекторным совещаниям Уральского федерального округа,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совещаниям по итогам проведения всех периодов ГИА-9 и ГИА-11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июль - 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сентябрь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Информационные справки, слайдовые материалы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Аналитический отчет по самодиагностике эффективности организационно-технологического обеспечения проведения ГИА в досрочный, основной и дополнительный периоды (сентябрьские сроки)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май, август, сентябрь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Материалы самодиагностики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Аналитические отчеты предметных комиссий по форме ФГБНУ «Федеральный институт педагогических измерений»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до 15 августа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Отчеты председателей ПК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Аналитический отчет о результатах проведения всех форматов независимой оценки качества образования в Тюменской области за прошедший учебный год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до 15 августа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Анализ результатов НОКО, методические рекомендации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Рассмотрение результатов проведения независимой оценки качества образования в Тюменской области на ежегодном областном образовательном форуме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до 25 августа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Аналитическая информация, рекомендации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Аналитический отчет о мониторинге «зон риска», выявленных при проведении ГИА в текущем году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 01 сентября (по запросу)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Статистический анализ и подготовка материалов по итогам ГИА-9 и ГИА-11, в том числе в дополнительный период (сентябрьские сроки)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 25 сентября (по запросам)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письма, отчеты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Селекторные совещания, семинары, инструктажи</w:t>
            </w:r>
            <w:r>
              <w:rPr>
                <w:rStyle w:val="Style14"/>
                <w:rFonts w:cs="Arial" w:ascii="Arial" w:hAnsi="Arial"/>
                <w:color w:val="00B050"/>
                <w:sz w:val="24"/>
                <w:szCs w:val="24"/>
              </w:rPr>
              <w:t xml:space="preserve"> </w:t>
            </w:r>
            <w:r>
              <w:rPr>
                <w:rStyle w:val="Style14"/>
                <w:rFonts w:cs="Arial" w:ascii="Arial" w:hAnsi="Arial"/>
                <w:sz w:val="24"/>
                <w:szCs w:val="24"/>
              </w:rPr>
              <w:t>с руководителями МОУО, ОУ, ПОО по результатам анализа проведения ГИА, НОКО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Инструкции, рекомендации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во всероссийских совещаниях, семинарах (вебинарах) по итогам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графику РОН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материалы, инструкции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1"/>
              </w:numPr>
              <w:tabs>
                <w:tab w:val="clear" w:pos="708"/>
                <w:tab w:val="left" w:pos="1114" w:leader="none"/>
              </w:tabs>
              <w:ind w:left="1114" w:hanging="72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tabs>
                <w:tab w:val="clear" w:pos="708"/>
              </w:tabs>
              <w:ind w:left="460" w:hanging="426"/>
              <w:jc w:val="both"/>
              <w:rPr/>
            </w:pP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. Организационно-методические мероприятия с обучающимися и педагогами выпускных классов школ, студентов и преподавателей ПОО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работы с выпускниками, которые не получили аттестат об основном общем/среднем общем образовании: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формирование свода информации о численности обучающихся, не получивших аттестат об основном общем/среднем общем образовании;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определение форматов и организация работы с обучающимися и их родителями (законными представителями) по информированию о порядке, сроках проведения ГИА в следующем году;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организация консультаций с учителями-предметниками, выпускники которых получили неудовлетворительные результаты на ГИА;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организация дополнительных занятий с выпускниками, получившими неудовлетворительные результаты по, в том числе в сентябрьские сроки.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 25 сентября до конца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Формирование и реализация выбранных форматов подготовки (индивидуальных траекторий обучения) выпускников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Организация работы с выпускниками школ и их родителями, выпускниками ПОО и студентами ПОО по подготовке к ГИА, в том числе по профилактике нарушений Порядка проведения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Планы работы, занятий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ПОО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сетевых учебно-консультационных пунктов, Интернет-площадок для обучающихся и педагогов с учётом потребностей детей (слабо и высоко мотивированные обучающиеся).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КТП учителей-предметников.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Планы УКП базовых школ.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База заданий – аналогов КИМов ВПР, НОКО, ГИА.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Реализация обучения на основе построения сформированной образовательной траектории, выявление и корректировка типичных и индивидуальных затруднений у обучающихся, студентов.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КТП предметников.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Планы методобъединений.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консультаций.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Методические материалы.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Планы ОУ, МПМПК.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Организация превентивной очной, очно-заочной, дистанционной работы с обучающимися различных категорий 5-8, 10 классов.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База заданий, планы внеурочной работы, КТП.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Создание и обеспечение постоянной работы областной консультационной площадки на базе ТОГИРРО для оказания помощи педагогам, руководителям школ, обучающимся и их родителям по вопросам подготовки к ГИА (с привлечением ресурса муниципальных методических служб).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План работы площадки.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Справка о результатах работы.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Анализ результатов работы экспертов региональных предметных комиссий в части: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выявления причин расхождений в выставленных баллах экспертами ПК;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анализа оценивания высокобалльных работ участников ГИА;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удовлетворения апелляций участников экзамена.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Рассмотрение результатов работы экспертов ПК на совещании с председателем ГЭК.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до 01 ноября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Отчеты председателей предметных комиссий, рекомендации.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Мероприятия по подготовке экспертов.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Корректировка программ курсовых мероприятий (областного, муниципального, школьного уровня) повышения квалификации учителей по общеобразовательным предметам на основе анализа выполнения экзаменационных заданий и рекомендаций председателей ПК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 01 ноября, реализация – 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Программы курсов, семинаров, тренингов.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Разработка и реализация комплекса мероприятий на муниципальном и школьном уровнях, в том числе: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разработка информационно-организационного блока работы с педагогами, обучающимися, родителями;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координация и оказание организационно-финансового обеспечения работы школьных, в том числе «сетевых» педагогов по подготовке выпускников,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формирование муниципальными методическими службами блока практических семинаров, мастер-классов для педагогов по повышению уровня обучения школьников на всех ступенях образования и навыков выполнения экзаменационных работ выпускниками,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обеспечение участия педагогов в мероприятиях по повышению квалификации кадров.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 01 ноября (внесение корректировок)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выполнение - 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Разработка и реализация плана мероприятий.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председателей предметных комиссий и педагогов-экспертов в обучающих семинарах, организованных на федеральном и региональном уровнях.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графику ФИПИ, ФЦТ, ТОГИРРО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Наличие свидетельств, подтверждающих обучение на семинаре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Выявление лучшего опыта педагогов и их привлечение к сетевой работе по подготовке обучающихся к ГИА.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Методические памятки.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Планы сетевой работы.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в обучающих вебинарах и апробациях различных моделей проведения ГИА, организуемых Рособрнадзором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графику Рособрнадзора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Приказы об апробациях, итоговые отчеты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в обучающих вебинарах по актуальным вопросам содержания КИМ, организуемых ФИПИ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графику ФИПИ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Методические материалы, памятки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во всероссийских совещаниях по вопросам ГИА, организуемых РОН для разных категорий руководителей и специалистов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графику РОН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Инструктивные, методические материалы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тренингов с педагогами по итогам проведения апробации по внедрению новых моделей проведения экзамена. Участие педагогов в проведении имитационных экзаменов с использованием КИМ прошлых лет.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Разработка и реализация плана мероприятий.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Программа тренингов.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Проведение вебинаров председателями и экспертами ПК по подготовке к ГИА-9, 11. Разбор базовых заданий, заданий повышенной сложности, критериев оценивания, в том числе по выполнению обязательной практической части по химии и физике.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 октября по апрель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Программа вебинаров, слайдовый/методический материал (в «облаке»)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rPr/>
            </w:pP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.2. Проведение процедуры независимой оценки качества образования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rPr/>
            </w:pP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.2.1.</w:t>
            </w:r>
            <w:r>
              <w:rPr>
                <w:rStyle w:val="Style14"/>
                <w:rFonts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Участие в национальных и международных исследованиях качества образования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обучающихся Тюменской области в национальных исследованиях качества образования (согласно графику РОН)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октябрь 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Информационная справка по проведению НИКО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Участие обучающихся в международных мониторинговых исследованиях (в случае принятия решения на федеральном уровне)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Информационная справка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. 2.2. Проведение Всероссийских проверочных работ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обучающихся 4-11 классов во Всероссийских проверочных работах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согласно графику Рособрнадзора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Информационная справка по проведению ВПР в 4 - 11 классах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rPr/>
            </w:pP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Style w:val="Style14"/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. 2.3. Проведение региональной оценки качества образования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Формирование и пополнение банка открытых заданий в рамках проведения региональной оценки качества образования и подготовки к ГИА (включая КИМы прошлых лет проведения РОКО, ЕГЭ, ОГЭ, ВПР)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Банк заданий в открытом доступе для педагогов, обучающихся, родителей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Проведение репетиционных (пробных) экзаменов для обучающихся 9, 11 классов (в том числе по материалам ФИОКО).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Согласно графику ФИОКО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Аналитическая справка по итогам проведения процедуры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 xml:space="preserve">Проведение контрольно-оценочных работ на базе интерактивных образовательных платформ (Учи.ру, </w:t>
            </w:r>
            <w:r>
              <w:rPr>
                <w:rStyle w:val="Style14"/>
                <w:rFonts w:cs="Arial" w:ascii="Arial" w:hAnsi="Arial"/>
                <w:sz w:val="24"/>
                <w:szCs w:val="24"/>
                <w:lang w:val="en-US"/>
              </w:rPr>
              <w:t>cerm</w:t>
            </w:r>
            <w:r>
              <w:rPr>
                <w:rStyle w:val="Style14"/>
                <w:rFonts w:cs="Arial" w:ascii="Arial" w:hAnsi="Arial"/>
                <w:sz w:val="24"/>
                <w:szCs w:val="24"/>
              </w:rPr>
              <w:t>.</w:t>
            </w:r>
            <w:r>
              <w:rPr>
                <w:rStyle w:val="Style14"/>
                <w:rFonts w:cs="Arial" w:ascii="Arial" w:hAnsi="Arial"/>
                <w:sz w:val="24"/>
                <w:szCs w:val="24"/>
                <w:lang w:val="en-US"/>
              </w:rPr>
              <w:t>ru</w:t>
            </w:r>
            <w:r>
              <w:rPr>
                <w:rStyle w:val="Style14"/>
                <w:rFonts w:cs="Arial" w:ascii="Arial" w:hAnsi="Arial"/>
                <w:sz w:val="24"/>
                <w:szCs w:val="24"/>
              </w:rPr>
              <w:t xml:space="preserve"> и других) в начальном и основном звене (на добровольной основе), в том числе по исследованию предметных и метапредметных компетенций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Аналитическая справка по итогам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1"/>
              </w:numPr>
              <w:tabs>
                <w:tab w:val="clear" w:pos="708"/>
                <w:tab w:val="left" w:pos="1080" w:leader="none"/>
              </w:tabs>
              <w:ind w:left="1080" w:hanging="72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"/>
              <w:tabs>
                <w:tab w:val="left" w:pos="303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Представление в Рособрнадзор кандидатур председателя и заместителя председателя ГЭК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запросу информации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Распоряжение РОН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"/>
              <w:tabs>
                <w:tab w:val="left" w:pos="303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Представление на согласование в Рособрнадзор кандидатур председателей ПК ГИА-11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запросу информации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Письмо о согласовании кандидатур председателей ПК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"/>
              <w:tabs>
                <w:tab w:val="left" w:pos="303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Предварительная работа (без аккредитации) по формированию состава общественных наблюдателей для проведения ГИА (рассылка приглашений, сбор информации в МОУО, ОУ, ПОО);</w:t>
            </w:r>
          </w:p>
          <w:p>
            <w:pPr>
              <w:pStyle w:val="1"/>
              <w:tabs>
                <w:tab w:val="left" w:pos="303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аккредитация общественных наблюдателей для проведения ГИА.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Информационные письма</w:t>
            </w:r>
            <w:r>
              <w:rPr>
                <w:rStyle w:val="Style14"/>
                <w:rFonts w:cs="Arial" w:ascii="Arial" w:hAnsi="Arial"/>
              </w:rPr>
              <w:t xml:space="preserve">, </w:t>
            </w:r>
            <w:r>
              <w:rPr>
                <w:rStyle w:val="Style14"/>
                <w:rFonts w:cs="Arial" w:ascii="Arial" w:hAnsi="Arial"/>
                <w:sz w:val="24"/>
                <w:szCs w:val="24"/>
              </w:rPr>
              <w:t>приказы.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"/>
              <w:tabs>
                <w:tab w:val="left" w:pos="303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Работа с вузами и ссузами по привлечению студентов к проведению ГИА, в том числе в качестве общественных наблюдателей, членов ГЭК, организаторов вне аудитории.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Информационные письма</w:t>
            </w:r>
            <w:r>
              <w:rPr>
                <w:rStyle w:val="Style14"/>
                <w:rFonts w:cs="Arial" w:ascii="Arial" w:hAnsi="Arial"/>
              </w:rPr>
              <w:t xml:space="preserve">, </w:t>
            </w:r>
            <w:r>
              <w:rPr>
                <w:rStyle w:val="Style14"/>
                <w:rFonts w:cs="Arial" w:ascii="Arial" w:hAnsi="Arial"/>
                <w:sz w:val="24"/>
                <w:szCs w:val="24"/>
              </w:rPr>
              <w:t>соглашения, приказы.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"/>
              <w:tabs>
                <w:tab w:val="left" w:pos="303" w:leader="none"/>
              </w:tabs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Корректировка региональных нормативных правовых актов, по мере необходимости, согласно требованиям федеральных нормативных правовых актов, а также методических (инструктивных) материалов.</w:t>
            </w:r>
          </w:p>
          <w:p>
            <w:pPr>
              <w:pStyle w:val="Style28"/>
              <w:numPr>
                <w:ilvl w:val="0"/>
                <w:numId w:val="3"/>
              </w:numPr>
              <w:tabs>
                <w:tab w:val="left" w:pos="1440" w:leader="none"/>
              </w:tabs>
              <w:spacing w:lineRule="auto" w:line="240" w:before="0" w:after="0"/>
              <w:ind w:left="144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Создание организационных структур проведения ГИА и нормативное закрепление их полномочий:</w:t>
            </w:r>
          </w:p>
          <w:p>
            <w:pPr>
              <w:pStyle w:val="1"/>
              <w:numPr>
                <w:ilvl w:val="0"/>
                <w:numId w:val="4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Регионального центра обработки информации на базе ЦОКО;</w:t>
            </w:r>
          </w:p>
          <w:p>
            <w:pPr>
              <w:pStyle w:val="1"/>
              <w:numPr>
                <w:ilvl w:val="0"/>
                <w:numId w:val="4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Государственной экзаменационной комиссии Тюменской области;</w:t>
            </w:r>
          </w:p>
          <w:p>
            <w:pPr>
              <w:pStyle w:val="1"/>
              <w:numPr>
                <w:ilvl w:val="0"/>
                <w:numId w:val="4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конфликтных комиссий для 9 и 11 классов;</w:t>
            </w:r>
          </w:p>
          <w:p>
            <w:pPr>
              <w:pStyle w:val="1"/>
              <w:numPr>
                <w:ilvl w:val="0"/>
                <w:numId w:val="4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предметных комиссий для 9 и 11 классов.</w:t>
            </w:r>
          </w:p>
          <w:p>
            <w:pPr>
              <w:pStyle w:val="1"/>
              <w:numPr>
                <w:ilvl w:val="0"/>
                <w:numId w:val="3"/>
              </w:numPr>
              <w:tabs>
                <w:tab w:val="left" w:pos="1440" w:leader="none"/>
              </w:tabs>
              <w:ind w:left="144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Утверждение нормативных правовых актов: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схеме проведения ГИА;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 утверждении пунктов проведения ГИА, работников ППЭ;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проведении досрочного этапа ГИА;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проведении ГИА для выпускников УФСИН;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порядке хранения экзаменационных материалов и лицах, ответственных за хранение;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 утверждении графика выезда членов ГЭК и уполномоченных ГЭК;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 аккредитации СМИ для освещения проведения ГИА;</w:t>
            </w:r>
          </w:p>
          <w:p>
            <w:pPr>
              <w:pStyle w:val="Style21"/>
              <w:numPr>
                <w:ilvl w:val="0"/>
                <w:numId w:val="5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о проведении ГИА для выпускников с ОВЗ и с инвалидностью; 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порядке выплаты компенсации за работу по проведению ГИА;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 обеспечении безопасности при хранении, передаче экзаменационных материалов;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приеме экзаменационных материалов из ФЦТ и передаче их в ППЭ, в том числе;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своевременной обработке результатов и передаче данных в ФЦТ;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 информировании ФЦТ об утверждении (аннулировании) результатов ЕГЭ;</w:t>
            </w:r>
          </w:p>
          <w:p>
            <w:pPr>
              <w:pStyle w:val="1"/>
              <w:numPr>
                <w:ilvl w:val="0"/>
                <w:numId w:val="5"/>
              </w:numPr>
              <w:tabs>
                <w:tab w:val="left" w:pos="754" w:leader="none"/>
              </w:tabs>
              <w:ind w:left="754" w:hanging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своевременной обработке результатов и передаче протоколов результатов в МОУО.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hd w:fill="FFFFFF" w:val="clear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мере необходимости и согласно графикам Рособрнадзора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Приказы, утверждающие состав и положения о работе.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Инструктивные и методические письма, рекомендации.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Нормативно-правовое обеспечение межведомственного взаимодействия при организации и проведении ГИА в Тюменской области: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обеспечение медицинской помощи в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направление сотрудников правоохранительных органов в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использование металлодетекторов на входе в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обеспечение видеонаблюдения.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 20 мая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Приказы, акты об установлении и настройке камер видеонаблюдения в ППЭ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Обновление методических рекомендаций, инструкций по подготовке и проведению ГИА-9 и ГИА-11 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мере поступления федеральных инструктивных материалов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Приказ об утверждении инструкции, методические материалы, памятки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 МОУО</w:t>
            </w:r>
          </w:p>
        </w:tc>
      </w:tr>
      <w:tr>
        <w:trPr/>
        <w:tc>
          <w:tcPr>
            <w:tcW w:w="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Подготовка инструктивных документов по технологическому сопровождению ГИА, доведение их до МОУО, руководителей учреждений общего и профессионального образования: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участников ГИА;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руководителей, организаторов, технических специалистов в ППЭ;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членов ГЭК и уполномоченных ГЭК;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общественных наблюдателей;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председателей, помощников председателей, консультантов предметных комиссий и экспертов;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специалистов (муниципальных и школьных), ответственных за формирование базы данных о ГИА;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медицинских работников;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сотрудников УМВД;</w:t>
            </w:r>
          </w:p>
          <w:p>
            <w:pPr>
              <w:pStyle w:val="Style21"/>
              <w:numPr>
                <w:ilvl w:val="0"/>
                <w:numId w:val="6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студентов из числа: общественных наблюдателей, уполномоченных ГЭК, организаторов вне аудитории.</w:t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1"/>
              </w:numPr>
              <w:tabs>
                <w:tab w:val="clear" w:pos="708"/>
                <w:tab w:val="left" w:pos="1114" w:leader="none"/>
              </w:tabs>
              <w:ind w:left="1114" w:hanging="72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Финансовое обеспечение ГИА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Распределение средств регионального бюджета с учетом планирования расходов для организации и проведения экзаменов, в том числе на: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оплату работы лиц, привлекаемых к проведению ГИА;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обеспечение видеонаблюдения в РЦОИ, ППЭ, каналов связи, адресной доставки, программного и иного оборудования (по необходимости);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обновление электронных подписей.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до ноября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Государственное задание ГАОУ ДПО «ТОГИРРО»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Размещение заказов по выполнению работ (услуг) по подготовке и проведению ГИА, закупка оборудования и технических средств: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РИС ГИА-9; 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сканеры ЭМ, принтеры для печати КИМ в ППЭ, ноутбуки;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оснащение 100% онлайн-наблюдения;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гарнитуры для устной части ОГЭ по иностранным языкам;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установка и настройка стационарных металлодетекторов в ППЭ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декабрь 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(по мере проведения конкурсных мероприятий)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Заключение договоров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 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Заключение контрактов и договоров с физическими и юридическими лицами, привлекаемыми к выполнению работ, связанных с организацией и проведением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январь-март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Договоры об оказании услуг, акты выполненных работ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1"/>
              </w:numPr>
              <w:tabs>
                <w:tab w:val="clear" w:pos="708"/>
                <w:tab w:val="left" w:pos="1114" w:leader="none"/>
              </w:tabs>
              <w:ind w:left="1114" w:hanging="72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Обучение лиц, привлекаемых к проведению ГИА</w:t>
            </w:r>
          </w:p>
        </w:tc>
      </w:tr>
      <w:tr>
        <w:trPr>
          <w:trHeight w:val="284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и проведение обучения:</w:t>
            </w:r>
          </w:p>
          <w:p>
            <w:pPr>
              <w:pStyle w:val="Style21"/>
              <w:numPr>
                <w:ilvl w:val="0"/>
                <w:numId w:val="7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учителей-предметников;</w:t>
            </w:r>
          </w:p>
          <w:p>
            <w:pPr>
              <w:pStyle w:val="Style21"/>
              <w:numPr>
                <w:ilvl w:val="0"/>
                <w:numId w:val="7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руководителей, технических специалистов, организаторов ППЭ; </w:t>
            </w:r>
          </w:p>
          <w:p>
            <w:pPr>
              <w:pStyle w:val="Style21"/>
              <w:numPr>
                <w:ilvl w:val="0"/>
                <w:numId w:val="7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экспертов предметных комиссий;</w:t>
            </w:r>
          </w:p>
          <w:p>
            <w:pPr>
              <w:pStyle w:val="Style21"/>
              <w:numPr>
                <w:ilvl w:val="0"/>
                <w:numId w:val="7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членов ГЭК и уполномоченных представителей ГЭК;</w:t>
            </w:r>
          </w:p>
          <w:p>
            <w:pPr>
              <w:pStyle w:val="Style21"/>
              <w:numPr>
                <w:ilvl w:val="0"/>
                <w:numId w:val="7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экспертов предметных подкомиссий конфликтных комиссий;</w:t>
            </w:r>
          </w:p>
          <w:p>
            <w:pPr>
              <w:pStyle w:val="Style21"/>
              <w:numPr>
                <w:ilvl w:val="0"/>
                <w:numId w:val="7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специалистов, ответственных за формирование базы данных об участниках ГИА;</w:t>
            </w:r>
          </w:p>
          <w:p>
            <w:pPr>
              <w:pStyle w:val="Style22"/>
              <w:numPr>
                <w:ilvl w:val="0"/>
                <w:numId w:val="7"/>
              </w:numPr>
              <w:tabs>
                <w:tab w:val="clear" w:pos="708"/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общественных наблюдателей.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март-апрель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Удостоверения всем категориям работников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>
          <w:trHeight w:val="284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Дистанционное обучение специалистов, привлекаемых к проведению ГИА (досрочного, основного и дополнительного периодов) на учебной платформе ФГБУ «ФЦТ»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март-апрель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Удостоверения всем категориям работников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>
          <w:trHeight w:val="284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Разработка и реализация программ обучения экспертов предметных комиссий на основе методических рекомендаций ФИПИ. 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Практические занятия по оцениванию работ с развернутым ответом.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ноябрь, февраль-март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Программы подготовки экспертов ПК. Удостоверения.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</w:tc>
      </w:tr>
      <w:tr>
        <w:trPr>
          <w:trHeight w:val="284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в квалификационных испытаниях, проводимых на базе Интернет-системы ФИПИ («Эксперт ЕГЭ») для кандидатов в состав ПК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февраль-март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Удостоверения по итогам подготовки.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>
          <w:trHeight w:val="284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Разработка и реализация программ обучения членов конфликтных комиссий на основе методических рекомендаций ФИПИ.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Практические занятия по решению конфликтных и спорных вопросов.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февраль-март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Программы подготовки экспертов КК. Удостоверения.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</w:tc>
      </w:tr>
      <w:tr>
        <w:trPr>
          <w:trHeight w:val="284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Обучение организаторов, технических и иных специалистов, привлекаемых к проведению ЕГЭ в ППЭ с технологией «Печать КИМ в ППЭ», по работе с программным обеспечением, по комплектованию КИМ с индивидуальными комплектами.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март-апрель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Программа семинара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1"/>
              </w:numPr>
              <w:tabs>
                <w:tab w:val="clear" w:pos="708"/>
                <w:tab w:val="left" w:pos="1080" w:leader="none"/>
              </w:tabs>
              <w:ind w:left="1080" w:hanging="72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Организационное сопровождение ГИА</w:t>
            </w:r>
          </w:p>
        </w:tc>
      </w:tr>
      <w:tr>
        <w:trPr>
          <w:trHeight w:val="55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во всех очных и дистанционных (в режиме ВКС) совещаниях, вебинарах, организуемых РОН, ФЦТ, ФИПИ, с различными категориями специалистов, привлекаемых к организации и проведению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графикам РОН, ФЦТ, ФИПИ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Программы совещаний, инструктивные материалы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  <w:tr>
        <w:trPr>
          <w:trHeight w:val="55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и подготовка к проведению ГИА-9, 11: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сбор заявлений;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работа с базой участников (РИС-9, РИС-11);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мероприятия с детьми и родителями (законными представителями):</w:t>
            </w:r>
          </w:p>
          <w:p>
            <w:pPr>
              <w:pStyle w:val="Style22"/>
              <w:numPr>
                <w:ilvl w:val="0"/>
                <w:numId w:val="8"/>
              </w:numPr>
              <w:tabs>
                <w:tab w:val="clear" w:pos="708"/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консультации и собеседования по формату проведения ГИА, выбору предметов, соблюдению Порядка проведения ГИА;</w:t>
            </w:r>
          </w:p>
          <w:p>
            <w:pPr>
              <w:pStyle w:val="Style22"/>
              <w:numPr>
                <w:ilvl w:val="0"/>
                <w:numId w:val="8"/>
              </w:numPr>
              <w:tabs>
                <w:tab w:val="clear" w:pos="708"/>
                <w:tab w:val="left" w:pos="720" w:leader="none"/>
              </w:tabs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беседы с психологом, проведение специальных мероприятий и тренингов по снижению влияния стресса на выпускников;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инструктивные мероприятия с организаторами;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проведение ГИА по расписанию, утвержденному приказом Министерства просвещения РФ.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согласно срокам и графикам РОН, 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планам работы ОУ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Инструктивные материалы, базы данных (РИС).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>
          <w:trHeight w:val="1620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Сбор информации о количестве участников ГИА из числа: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выпускников ОО текущего учебного года;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обучающихся и выпускников ПОО;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выпускников прошлых лет;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лиц, не прошедших ГИА в прошлые учебные годы;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лиц с ограниченными возможностями здоровья, с инвалидностью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 1 декабря (предварительный прогноз),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 01 февраля,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до 01 марта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Отчеты о выборе экзаменов обучающихся школ, студентов ПОО по формам ДОН ТО.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 МОУО</w:t>
            </w:r>
          </w:p>
        </w:tc>
      </w:tr>
      <w:tr>
        <w:trPr>
          <w:trHeight w:val="807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Формирование и утверждение в соответствии с Порядком проведения ГИА и графиком, утвержденным ФГБУ «ФЦТ», внесение данных сведений в РИС: списка ППЭ; аудиторий ППЭ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Ведение региональной информационной системы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>
          <w:trHeight w:val="273" w:hRule="atLeas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Формирование списочных составов лиц, привлекаемых к проведению ГИА, утверждение их в соответствии с Порядком и графиком ФЦТ, внесение данных сведений в РИС: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членов ГЭК;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руководителей ППЭ; 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организаторов ППЭ;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технических специалистов ППЭ;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членов предметных комиссий;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членов конфликтной комиссии.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Ведение региональной информационной системы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Обновление электронных подписей членов ГЭК проведения ГИА в ППЭ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Получение ЭЦП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Анализ потребности и техническое дооснащение РЦОИ и ППЭ: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закупка сканеров, принтеров, ноутбуков для реализации актуальных технологий ГИА;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приобретение оборудования для проведения устной части ОГЭ по иностранным языкам и итоговому собеседованию ГИА-9 (гарнитура, ноутбуки);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приобретение расходных материалов (бумага, картриджи);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приобретение программного обеспечения РИС ГИА-9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не позднее, чем за месяц до экзаменов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Подписание протоколов готовности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Обеспечение порядка работы РЦОИ, в том числе: кадровое обеспечение; техническое оснащение; проведение мероприятий по аттестации.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ноябрь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Подписание протоколов готовности РЦОИ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Работа по обеспечению информационной безопасности РЦОИ: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наличие аттестата соответствия требованиям безопасности на региональную информационную систему;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наличие утвержденного списка пользователей региональной информационной системы;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наличие лицензий на программное обеспечение и формуляров на средства защиты информации;</w:t>
            </w:r>
          </w:p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- наличие установленных на АРМ и серверы сертифицированные технические средства защиты от несанкционированного доступа и др. обязательных мероприятий, рекомендованных ФГБУ ФЦТ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срок действия приказа о РЦОИ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Заполнение анкеты технологического обследования РЦОИ. Издание внутренних документов и распоряжений РЦОИ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Планирование и организация работы Ситуационно-информационного центра, включая подбор кандидатур, в том числе из состава студентов-общественных наблюдателей.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до конца марта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Приказ о создании СИЦ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внесения сведений в РИС: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членах ГЭК и выдаче ЭЦП;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ДОН ТО, МОУО, ОУ и выпускниках текущего года;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ППЭ и аудиторном фонде;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об участниках итогового сочинения (изложения);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отнесение участников итогового сочинения (изложения) и ГИА к категории лиц, обучающихся в учреждениях закрытого типа, УФСИН;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распределение участников итогового сочинения по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результатах обработки итогового сочинения (изложения);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отнесение участников ГИА к категории лиц, изучающих родной язык и родную литературу (татарский язык и татарскую литературу);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об участниках ГИА всех категорий с указанием перечня общеобразовательных предметов;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отнесение участников итогового сочинения (изложения) к категории лиц с ограниченными возможностями здоровья, с инвалидностью;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отнесение участников ГИА к категории лиц с ограниченными возможностями здоровья, с инвалидностью;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работниках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об общественных наблюдателях;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наличие допуска к ГИА;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членах ПК;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заказе ЭМ;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распределение участников ГИА по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распределение общественных наблюдателей по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назначение членов ПК на экзамены;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получении ЭМ, в том числе для УФСИН;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об автоматизированном распределении участников ГИА и организаторов по аудиториям ППЭ, в том числе для проведения ГИА в УФСИН;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выявленных нарушениях Порядка проведения ГИА;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отсканированные образы бланков участников ГИА, в том числе бланков итогового сочинения (изложения);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результаты обработки экзаменационных работ участников ГИА;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размещение отсканированных образов бланков участников ГИА и сведений об отсканированных бланках в сервисе ознакомления с результатами ГИА;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сведения о поданных участниками ГИА апелляциях о нарушении установленного Порядка проведения ГИА;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результаты рассмотрения апелляций.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согласно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Ведение региональной информационной системы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Взаимодействие с ФИС: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передача сведений в ФИС ГИА-9;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передача сведений в ФИС ГИА-11;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получение протоколов экзамена;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формирование баз данных участников ГИА;</w:t>
            </w:r>
          </w:p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- создание автоматизированных отчетов о результатах ГИА.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согласно графику ФГБУ «Федеральный центр тестирования»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Внесение и передача сведений в федеральную информационную систему (ФИС)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Определение схемы проведения ГИА:</w:t>
            </w:r>
          </w:p>
          <w:p>
            <w:pPr>
              <w:pStyle w:val="1"/>
              <w:tabs>
                <w:tab w:val="left" w:pos="323" w:leader="none"/>
              </w:tabs>
              <w:ind w:left="3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создание ППЭ и территориально-координационных пунктов (ТКП);</w:t>
            </w:r>
          </w:p>
          <w:p>
            <w:pPr>
              <w:pStyle w:val="1"/>
              <w:tabs>
                <w:tab w:val="left" w:pos="317" w:leader="none"/>
              </w:tabs>
              <w:ind w:left="3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при необходимости, формирование перечня отдаленных местностей;</w:t>
            </w:r>
          </w:p>
          <w:p>
            <w:pPr>
              <w:pStyle w:val="1"/>
              <w:tabs>
                <w:tab w:val="left" w:pos="323" w:leader="none"/>
              </w:tabs>
              <w:ind w:left="3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установление мест регистрации для прохождения ГИА и порядка ознакомления с результатами экзаменов.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 декабря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Приказ об утверждении организационно-территориальной схемы проведения ГИА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Определение транспортных схем доставки:</w:t>
            </w:r>
          </w:p>
          <w:p>
            <w:pPr>
              <w:pStyle w:val="Style21"/>
              <w:tabs>
                <w:tab w:val="clear" w:pos="708"/>
                <w:tab w:val="left" w:pos="317" w:leader="none"/>
              </w:tabs>
              <w:spacing w:lineRule="auto" w:line="240" w:before="0" w:after="0"/>
              <w:ind w:left="34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выпускников в ППЭ;</w:t>
            </w:r>
          </w:p>
          <w:p>
            <w:pPr>
              <w:pStyle w:val="Style21"/>
              <w:tabs>
                <w:tab w:val="clear" w:pos="708"/>
                <w:tab w:val="left" w:pos="317" w:leader="none"/>
              </w:tabs>
              <w:spacing w:lineRule="auto" w:line="240" w:before="0" w:after="0"/>
              <w:ind w:left="34" w:hanging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  <w:highlight w:val="white"/>
              </w:rPr>
              <w:t>- экзаменационных материалов для ОГЭ, ЕГЭ, ГВЭ.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январь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Приказы о схемах доставки выпускников и ЭМ в ППЭ; о ТКП.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 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внесение сведений в РИС;</w:t>
            </w:r>
          </w:p>
          <w:p>
            <w:pPr>
              <w:pStyle w:val="Style22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- размещение информации о местах подачи заявлений на участие в итоговом сочинении (изложении) на официальном сайте ОИВ (</w:t>
            </w:r>
            <w:hyperlink r:id="rId2" w:tgtFrame="_top">
              <w:r>
                <w:rPr>
                  <w:rStyle w:val="Style19"/>
                  <w:rFonts w:cs="Arial" w:ascii="Arial" w:hAnsi="Arial"/>
                  <w:color w:val="auto"/>
                  <w:sz w:val="24"/>
                  <w:szCs w:val="24"/>
                </w:rPr>
                <w:t>http://admtyumen.ru/ogv_ru/society/edu_science/edu_new.htm</w:t>
              </w:r>
            </w:hyperlink>
            <w:r>
              <w:rPr>
                <w:rStyle w:val="Style14"/>
                <w:rFonts w:cs="Arial" w:ascii="Arial" w:hAnsi="Arial"/>
                <w:sz w:val="24"/>
                <w:szCs w:val="24"/>
              </w:rPr>
              <w:t>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определение пунктов проведения итогового сочинения (изложения);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назначение членов ПК, организующих проверку работ участников итогового сочинения (изложения);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ознакомление участников итогового сочинения (изложения) с полученными результатами.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декабрь, </w:t>
            </w:r>
          </w:p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февраль, май (согласно графику РОН)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Аналитическая справка и рекомендации по данной форме аттестации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 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и проведения итогового собеседования по русскому языку в основной и дополнительный сроки (с учетом рекомендаций РОН):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тренировочные мероприятия по организации итогового собеседования;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внесение сведений в РИС;</w:t>
            </w:r>
          </w:p>
          <w:p>
            <w:pPr>
              <w:pStyle w:val="Style22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- размещение информации о местах подачи заявлений на участие в итоговом собеседовании по русскому языку на официальном сайте ОИВ (</w:t>
            </w:r>
            <w:hyperlink r:id="rId3" w:tgtFrame="_top">
              <w:r>
                <w:rPr>
                  <w:rStyle w:val="Style19"/>
                  <w:rFonts w:cs="Arial" w:ascii="Arial" w:hAnsi="Arial"/>
                  <w:color w:val="auto"/>
                  <w:sz w:val="24"/>
                  <w:szCs w:val="24"/>
                </w:rPr>
                <w:t>http://admtyumen.ru/ogv_ru/society/edu_science/edu_new.htm</w:t>
              </w:r>
            </w:hyperlink>
            <w:r>
              <w:rPr>
                <w:rStyle w:val="Style14"/>
                <w:rFonts w:cs="Arial" w:ascii="Arial" w:hAnsi="Arial"/>
                <w:sz w:val="24"/>
                <w:szCs w:val="24"/>
              </w:rPr>
              <w:t>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определение пунктов проведения итогового собеседования;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ознакомление участников итогового собеседования по русскому языку с полученными результатами.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ноябрь, февраль, 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март, 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май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Аналитическая справка и рекомендации по данной форме аттестации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 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Проработка механизмов организации видеонаблюдения: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реализация мероприятий по обеспечению онлайн-наблюдения в 100% аудиторий ППЭ на ЕГЭ, в том числе по замене видеокамер (при необходимости);</w:t>
            </w:r>
          </w:p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 xml:space="preserve">- реализация </w:t>
            </w:r>
            <w:r>
              <w:rPr>
                <w:rStyle w:val="Style14"/>
                <w:rFonts w:cs="Arial" w:ascii="Arial" w:hAnsi="Arial"/>
                <w:sz w:val="24"/>
                <w:szCs w:val="24"/>
                <w:lang w:val="en-US"/>
              </w:rPr>
              <w:t>CCTV</w:t>
            </w:r>
            <w:r>
              <w:rPr>
                <w:rStyle w:val="Style14"/>
                <w:rFonts w:cs="Arial" w:ascii="Arial" w:hAnsi="Arial"/>
                <w:sz w:val="24"/>
                <w:szCs w:val="24"/>
              </w:rPr>
              <w:t>-решения в штабах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анализ схемы построения видеонаблюдения на ОГЭ;</w:t>
            </w:r>
          </w:p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 xml:space="preserve">- формирование региональной модели видеонаблюдения за процедурой ГИА, в том числе через локальную сеть образовательных организаций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январь-февраль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Согласование коммерческого предложения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Проведение совещаний с представителями регионального филиала ПАО «Ростелеком»: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информация о ППЭ и аудиторном фонде для установки систем видеонаблюдения;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обеспечение доступа специалистов в ППЭ;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определение объема работ, ракурса установки видеокамер, скорости подключения к сети Интернет, требований программно-аппаратного комплекса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необходимости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Соглашение с ОАО «Ростелеком».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Установка видеонаблюдения в ППЭ.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Проведение рабочих встреч с представителями различных ведомств, привлекаемых к проведению экзаменов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 необходимости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письма, инструкции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Работа по настройке оборудования в ППЭ, использующих технологии: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сканирования ЭМ, печати КИМ в аудиториях;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обучение кадров ППЭ, работающих по актуальным технологиям ГИА.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январь-март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Установка оборудования в ППЭ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Получение экзаменационных материалов для проведения ГИА по образовательным программам основного и среднего общего образования, в том числе для проведения ГИА для обучающихся системы УФСИН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сроки, утвержденные РОН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Акты приемки-передачи ЭМ.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установки и проверки готовности систем видеонаблюдения в ППЭ, в местах обработки и проверки экзаменационных работ, в месте работы конфликтной комиссии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сроки, утвержденные РОН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Подписание актов готовности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Создание условий в ППЭ для выпускников с ограниченными возможностями здоровья, с инвалидностью: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сбор и проверка сведений о выпускниках, относящихся к категории лиц с ОВЗ или инвалидов (с приложением подтверждающих документов);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определение формата сдачи ГИА выпускниками с ОВЗ и инвалидами;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сбор сведений о специальных условиях для проведения ГИА (определение состава ассистентов, подбор специального оборудования для сдачи экзаменов);</w:t>
            </w:r>
          </w:p>
          <w:p>
            <w:pPr>
              <w:pStyle w:val="Style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определение потребности в создании ППЭ на дому или на базе лечебных учреждений).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согласно графику ГИА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Протоколы ГЭК, приказы. Создание условий.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общественного наблюдения за процедурами ГИА: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подбор кандидатур, в том числе привлечение студенческой молодежи;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обучающие инструктажи, тренинги;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информационное сопровождение.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аккредитация не позднее, чем за три дня до ГИА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Аккредитация общественных наблюдателей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Проведение инструктажа об ответственности за разглашение информации ограниченного доступа с: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руководителями ППЭ, организаторами, сотрудниками ЦОКО;</w:t>
            </w:r>
          </w:p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- председателями, экспертами ПК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март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Памятки, инструктивные письма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 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Обеспечение условий для работы федеральных общественных наблюдателей и федерального инспектора (в случае решения РОН об участии указанных специалистов в ГИА).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март, 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май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Аккредитация ОН, включение инспектора в состав ГЭК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Участие в вебинарах и тренировочных мероприятиях, организуемых  ФЦТ, по применению актуальных технологий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согласно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Инструктивные материалы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 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Апробация технологии сканирования в ППЭ, печати КИМ в ППЭ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согласно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Мониторинг апробации (заполнение журнала)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Апробация технологии проведения экзамена по иностранным языкам (раздел «Говорение»)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согласно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Мониторинг апробации (заполнение журнала)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1"/>
              </w:numPr>
              <w:tabs>
                <w:tab w:val="clear" w:pos="708"/>
                <w:tab w:val="left" w:pos="1080" w:leader="none"/>
              </w:tabs>
              <w:ind w:left="1080" w:hanging="72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Мероприятия по информационному сопровождению ГИА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tabs>
                <w:tab w:val="clear" w:pos="708"/>
                <w:tab w:val="left" w:pos="317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Организация взаимодействия с пресс-службой Рособрнадзора по информационному сопровождению ГИА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взаимодействия со средствами массовой информации:</w:t>
            </w:r>
          </w:p>
          <w:p>
            <w:pPr>
              <w:pStyle w:val="Style21"/>
              <w:tabs>
                <w:tab w:val="clear" w:pos="708"/>
                <w:tab w:val="left" w:pos="317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пресс-конференции с представителями СМИ по вопросам ГИА;</w:t>
            </w:r>
          </w:p>
          <w:p>
            <w:pPr>
              <w:pStyle w:val="Style21"/>
              <w:tabs>
                <w:tab w:val="clear" w:pos="708"/>
                <w:tab w:val="left" w:pos="317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участие в тематических интервью;</w:t>
            </w:r>
          </w:p>
          <w:p>
            <w:pPr>
              <w:pStyle w:val="Style21"/>
              <w:tabs>
                <w:tab w:val="clear" w:pos="708"/>
                <w:tab w:val="left" w:pos="317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публикация материалов, в том числе в сети Интернет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 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Предоставление информации о проведении ГИА выпускников для размещения на Официальном портале органов государственной власти Тюменской области, в том числе публикация нормативных правовых актов, регламентирующих организацию и проведение ГИА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Информация, размещенная на Официальном портале ОИВ Тюменской области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 МОУО 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Предоставление информации об организации и проведении ГИА выпускников, в том числе в форме ЕГЭ и ОГЭ для размещения на сайте государственных услуг и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Информация, размещенная на сайте государственных услуг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Обеспечение непрерывной работы «горячей линии» по вопросам подготовки и проведения ГИА в Тюменской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Аналитическая справка по вопросам ГИА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Проведение инструктивных мероприятий (совещаний, селекторов, собраний) по вопросам подготовки и проведения ГИА с: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руководителями МОУО, ОУ, ПОО;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педагогическими работниками;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выпускниками и родителями (законными представителями) обучающихся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материалы,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памятки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всех категорий участников ГИА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Проведение круглых столов, собраний информационно-разъяснительной направленности с представителями широкой общественности по вопросам подготовки к ГИА и соблюдению требований законодательства в этом вопросе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сентябрь – 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материалы, протоколы (материалы) собраний и круглых столов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постоянного информационно-консультационного сопровождения в очном, очно-заочном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материалы, аналитические справки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Публикация информации на официальных сайтах образовательных организаций, МОУО, ОИВ: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 сроках и местах подачи заявлений на сдачу ОГЭ, ГВЭ, ЕГЭ (в том числе для выпускников прошлых лет);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 сроках проведения ГИА</w:t>
            </w:r>
          </w:p>
          <w:p>
            <w:pPr>
              <w:pStyle w:val="Style21"/>
              <w:numPr>
                <w:ilvl w:val="0"/>
                <w:numId w:val="9"/>
              </w:numPr>
              <w:tabs>
                <w:tab w:val="clear" w:pos="708"/>
                <w:tab w:val="left" w:pos="780" w:leader="none"/>
              </w:tabs>
              <w:spacing w:lineRule="auto" w:line="240" w:before="0" w:after="0"/>
              <w:ind w:left="78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выпускников 9 классов,</w:t>
            </w:r>
          </w:p>
          <w:p>
            <w:pPr>
              <w:pStyle w:val="Style21"/>
              <w:numPr>
                <w:ilvl w:val="0"/>
                <w:numId w:val="9"/>
              </w:numPr>
              <w:tabs>
                <w:tab w:val="clear" w:pos="708"/>
                <w:tab w:val="left" w:pos="780" w:leader="none"/>
              </w:tabs>
              <w:spacing w:lineRule="auto" w:line="240" w:before="0" w:after="0"/>
              <w:ind w:left="78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выпускников 11(12) классов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 сроках, местах и порядке подачи и рассмотрения апелляций:</w:t>
            </w:r>
          </w:p>
          <w:p>
            <w:pPr>
              <w:pStyle w:val="Style21"/>
              <w:numPr>
                <w:ilvl w:val="0"/>
                <w:numId w:val="10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выпускников 9 классов.</w:t>
            </w:r>
          </w:p>
          <w:p>
            <w:pPr>
              <w:pStyle w:val="Style21"/>
              <w:numPr>
                <w:ilvl w:val="0"/>
                <w:numId w:val="10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выпускников 11(12) классов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 сроках, местах и порядке информирования о результатах ГИА:</w:t>
            </w:r>
          </w:p>
          <w:p>
            <w:pPr>
              <w:pStyle w:val="Style21"/>
              <w:numPr>
                <w:ilvl w:val="0"/>
                <w:numId w:val="9"/>
              </w:numPr>
              <w:tabs>
                <w:tab w:val="clear" w:pos="708"/>
                <w:tab w:val="left" w:pos="780" w:leader="none"/>
              </w:tabs>
              <w:spacing w:lineRule="auto" w:line="240" w:before="0" w:after="0"/>
              <w:ind w:left="78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выпускников 9 классов,</w:t>
            </w:r>
          </w:p>
          <w:p>
            <w:pPr>
              <w:pStyle w:val="Style21"/>
              <w:numPr>
                <w:ilvl w:val="0"/>
                <w:numId w:val="9"/>
              </w:numPr>
              <w:tabs>
                <w:tab w:val="clear" w:pos="708"/>
                <w:tab w:val="left" w:pos="780" w:leader="none"/>
              </w:tabs>
              <w:spacing w:lineRule="auto" w:line="240" w:before="0" w:after="0"/>
              <w:ind w:left="78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выпускников 11(12) классов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Согласно требованиям федеральных НПА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письма, релизы, памятки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психолого-педагогического сопровождения участников ГИА, родителей, учителей-предметников: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работа школьного психолога с выпускниками и их родителями, в том числе по вопросам профилактики нарушений Порядка проведения ГИА;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ведение раздела на сайте http://admtyumen.ru/ogv_ru/society/edu_science/exam/ege/navigator.htm;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проведение областного родительского собрания с привлечением психологов,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формирование памяток по созданию благоприятной психологической среды в период подготовки и сдачи экзаменов;</w:t>
            </w:r>
          </w:p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- распространение методических рекомендаций, памяток, буклетов.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письма, памятки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ТОГИРРО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  <w:p>
            <w:pPr>
              <w:pStyle w:val="Style21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Организация работы, направленной на создание положительного имиджа ГИА в формате ЕГЭ, ОГЭ, а также промежуточной аттестации в форме ВПР: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областные, зональные, муниципальные родительские собрания, профессионально-общественные встречи;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работа имитационных ППЭ для родительской общественности, представителей СМИ, общественных организаций в рамках областного форума «Большая перемена»;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Форум 100-балльников;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иные очные и дистанционные акции, в том числе в сети Интернет;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участие во всероссийских мероприятиях и акциях (встреча руководителя Рособрнадзора с родителями, «Единый день сдачи ЕГЭ родителями», «100 баллов для Победы», «Я сдам ЕГЭ» и другие, по мере появления инициатив и предложений).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года, по графику РОН,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ДОН ТО, ОМСУ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Информационные письма, методические материалы, памятки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1"/>
              </w:numPr>
              <w:tabs>
                <w:tab w:val="clear" w:pos="708"/>
                <w:tab w:val="left" w:pos="1256" w:leader="none"/>
              </w:tabs>
              <w:ind w:left="1256" w:hanging="72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Контроль организации и проведения ГИА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Выезды специалистов МОУО, сотрудников ЦОКО, ДОН ТО в ППЭ для: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проверки готовности ППЭ к ГИА,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разъяснительных встреч с педагогической и родительской общественностью,</w:t>
            </w:r>
          </w:p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 xml:space="preserve">- наблюдения за экзаменами.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март-июнь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Приказ о выездах, графики посещения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Принятие 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март-июнь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Рекомендации, памятки, 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инструктивные письма.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Проведение инструктажей, тренингов с руководителями ППЭ, организаторами экзамена, наблюдателями (на областном, зональном, муниципальном уровнях)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Инструктивные письма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ЦОКО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Осуществление контроля за соблюдением Порядка проведения государственной итоговой аттестации в ППЭ, РЦОИ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март-июнь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Приказы о присутствии в ППЭ, РЦОИ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Обеспечение работы телефонов «горячих линий».</w:t>
            </w:r>
          </w:p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Анализ обращений, выявление типичных затруднений, проведение дополнительной разъяснительной работы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Публикация типичных вопросов и ответов на портале ОИВ, ОМСУ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 ЦОКО</w:t>
            </w:r>
          </w:p>
          <w:p>
            <w:pPr>
              <w:pStyle w:val="Style21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sz w:val="24"/>
                <w:szCs w:val="24"/>
              </w:rPr>
              <w:t>МОУО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Взаимодействие с надзорными органами в период проведения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апрель-июнь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Графики выезда в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ДОН ТО</w:t>
            </w:r>
          </w:p>
        </w:tc>
      </w:tr>
    </w:tbl>
    <w:p>
      <w:pPr>
        <w:pStyle w:val="Style22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yle22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yle22"/>
        <w:rPr/>
      </w:pPr>
      <w:r>
        <w:rPr>
          <w:rStyle w:val="Style14"/>
          <w:rFonts w:cs="Arial" w:ascii="Arial" w:hAnsi="Arial"/>
          <w:b/>
          <w:bCs/>
        </w:rPr>
        <w:t>*Список сокращений</w:t>
      </w:r>
      <w:r>
        <w:rPr>
          <w:rStyle w:val="Style14"/>
          <w:rFonts w:cs="Arial" w:ascii="Arial" w:hAnsi="Arial"/>
        </w:rPr>
        <w:t>: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ДОН ТО – Департамент образования и науки Тюменской области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ЦОКО – Центр оценки качества образования ГАОУ ТО ДПО «ТОГИРРО»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ТОГИРРО – Тюменский областной государственный институт развития регионального образования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РЦОИ – Региональный центр обработки информации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ППЭ – пункты проведения экзаменов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МОУО – муниципальные органы управления образованием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ОУ – общеобразовательные учреждения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ПОО – профессиональные образовательные организации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ОИВ – органы исполнительной власти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ОМСУ – органы местного самоуправления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ПК – предметные комиссии</w:t>
      </w:r>
    </w:p>
    <w:p>
      <w:pPr>
        <w:pStyle w:val="Style22"/>
        <w:ind w:firstLine="540"/>
        <w:rPr>
          <w:rFonts w:ascii="Arial" w:hAnsi="Arial" w:cs="Arial"/>
        </w:rPr>
      </w:pPr>
      <w:r>
        <w:rPr>
          <w:rFonts w:cs="Arial" w:ascii="Arial" w:hAnsi="Arial"/>
        </w:rPr>
        <w:t>КТП – календарно-тематическое планирование учителей-предметников</w:t>
      </w:r>
    </w:p>
    <w:p>
      <w:pPr>
        <w:pStyle w:val="Style22"/>
        <w:ind w:firstLine="540"/>
        <w:rPr/>
      </w:pPr>
      <w:r>
        <w:rPr>
          <w:rStyle w:val="Style14"/>
          <w:rFonts w:cs="Arial" w:ascii="Arial" w:hAnsi="Arial"/>
        </w:rPr>
        <w:t>ОН – общественные наблюдатели</w:t>
      </w:r>
    </w:p>
    <w:sectPr>
      <w:footerReference w:type="default" r:id="rId4"/>
      <w:type w:val="nextPage"/>
      <w:pgSz w:orient="landscape" w:w="16838" w:h="11906"/>
      <w:pgMar w:left="1134" w:right="851" w:header="0" w:top="709" w:footer="709" w:bottom="425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Основной текст Знак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Style17">
    <w:name w:val="Верхний колонтитул Знак"/>
    <w:basedOn w:val="Style14"/>
    <w:qFormat/>
    <w:rPr/>
  </w:style>
  <w:style w:type="character" w:styleId="Style18">
    <w:name w:val="Нижний колонтитул Знак"/>
    <w:basedOn w:val="Style14"/>
    <w:qFormat/>
    <w:rPr/>
  </w:style>
  <w:style w:type="character" w:styleId="Style19">
    <w:name w:val="Гиперссылка"/>
    <w:basedOn w:val="Style14"/>
    <w:qFormat/>
    <w:rPr>
      <w:color w:val="0000FF"/>
      <w:u w:val="single"/>
    </w:rPr>
  </w:style>
  <w:style w:type="character" w:styleId="WWCharLFO1LVL1">
    <w:name w:val="WW_CharLFO1LVL1"/>
    <w:qFormat/>
    <w:rPr>
      <w:b/>
      <w:bCs/>
    </w:rPr>
  </w:style>
  <w:style w:type="character" w:styleId="WWCharLFO2LVL1">
    <w:name w:val="WW_CharLFO2LVL1"/>
    <w:qFormat/>
    <w:rPr>
      <w:sz w:val="24"/>
      <w:szCs w:val="24"/>
    </w:rPr>
  </w:style>
  <w:style w:type="character" w:styleId="WWCharLFO3LVL1">
    <w:name w:val="WW_CharLFO3LVL1"/>
    <w:qFormat/>
    <w:rPr>
      <w:rFonts w:ascii="Symbol" w:hAnsi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8LVL1">
    <w:name w:val="WW_CharLFO8LVL1"/>
    <w:qFormat/>
    <w:rPr>
      <w:rFonts w:ascii="Symbol" w:hAnsi="Symbol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WWCharLFO9LVL1">
    <w:name w:val="WW_CharLFO9LVL1"/>
    <w:qFormat/>
    <w:rPr>
      <w:rFonts w:ascii="Symbol" w:hAnsi="Symbol" w:cs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character" w:styleId="WWCharLFO10LVL1">
    <w:name w:val="WW_CharLFO10LVL1"/>
    <w:qFormat/>
    <w:rPr>
      <w:rFonts w:ascii="Symbol" w:hAnsi="Symbol" w:cs="Symbol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 w:cs="Wingdings"/>
    </w:rPr>
  </w:style>
  <w:style w:type="character" w:styleId="WWCharLFO10LVL4">
    <w:name w:val="WW_CharLFO10LVL4"/>
    <w:qFormat/>
    <w:rPr>
      <w:rFonts w:ascii="Symbol" w:hAnsi="Symbol" w:cs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 w:cs="Wingdings"/>
    </w:rPr>
  </w:style>
  <w:style w:type="character" w:styleId="WWCharLFO10LVL7">
    <w:name w:val="WW_CharLFO10LVL7"/>
    <w:qFormat/>
    <w:rPr>
      <w:rFonts w:ascii="Symbol" w:hAnsi="Symbol" w:cs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 w:cs="Wingdings"/>
    </w:rPr>
  </w:style>
  <w:style w:type="character" w:styleId="Style20">
    <w:name w:val="Интернет-ссылка"/>
    <w:rPr>
      <w:color w:val="000080"/>
      <w:u w:val="single"/>
      <w:lang w:val="zxx" w:eastAsia="zxx" w:bidi="zxx"/>
    </w:rPr>
  </w:style>
  <w:style w:type="paragraph" w:styleId="Style21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cs="Calibri" w:ascii="Calibri" w:hAnsi="Calibri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eastAsia="en-US" w:val="ru-RU" w:bidi="ar-SA"/>
    </w:rPr>
  </w:style>
  <w:style w:type="paragraph" w:styleId="Style22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cs="Calibri" w:ascii="Calibri" w:hAnsi="Calibri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eastAsia="en-US" w:val="ru-RU" w:bidi="ar-SA"/>
    </w:rPr>
  </w:style>
  <w:style w:type="paragraph" w:styleId="Style23">
    <w:name w:val="Текст выноски"/>
    <w:basedOn w:val="Style21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  <w:lang w:eastAsia="ru-RU"/>
    </w:rPr>
  </w:style>
  <w:style w:type="paragraph" w:styleId="Style24">
    <w:name w:val="Body Text"/>
    <w:basedOn w:val="Style21"/>
    <w:pPr>
      <w:suppressAutoHyphens w:val="true"/>
      <w:spacing w:lineRule="auto" w:line="240" w:before="0" w:after="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1">
    <w:name w:val="Абзац списка1"/>
    <w:basedOn w:val="Style21"/>
    <w:qFormat/>
    <w:pPr>
      <w:tabs>
        <w:tab w:val="clear" w:pos="708"/>
      </w:tabs>
      <w:suppressAutoHyphens w:val="true"/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yle21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  <w:style w:type="paragraph" w:styleId="Style27">
    <w:name w:val="Footer"/>
    <w:basedOn w:val="Style21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  <w:style w:type="paragraph" w:styleId="Style28">
    <w:name w:val="Абзац списка"/>
    <w:basedOn w:val="Style21"/>
    <w:qFormat/>
    <w:pPr>
      <w:tabs>
        <w:tab w:val="clear" w:pos="708"/>
      </w:tabs>
      <w:suppressAutoHyphens w:val="true"/>
      <w:ind w:left="720" w:hanging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cs="Calibri" w:ascii="Calibri" w:hAnsi="Calibri" w:eastAsia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ru-RU" w:eastAsia="ru-RU" w:bidi="ar-SA"/>
    </w:rPr>
  </w:style>
  <w:style w:type="paragraph" w:styleId="Style2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dmtyumen.ru/ogv_ru/society/edu_science/edu_new.htm" TargetMode="External"/><Relationship Id="rId3" Type="http://schemas.openxmlformats.org/officeDocument/2006/relationships/hyperlink" Target="http://admtyumen.ru/ogv_ru/society/edu_science/edu_new.ht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LibreOffice/6.3.2.2$Windows_X86_64 LibreOffice_project/98b30e735bda24bc04ab42594c85f7fd8be07b9c</Application>
  <Pages>16</Pages>
  <Words>5013</Words>
  <CharactersWithSpaces>33525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2019-11-13T07:35:00Z</dcterms:created>
  <dc:creator>Костин Денис Максимович</dc:creator>
  <dc:description/>
  <dc:language>ru-RU</dc:language>
  <cp:lastModifiedBy>user</cp:lastModifiedBy>
  <cp:lastPrinted>2017-09-16T13:47:00Z</cp:lastPrinted>
  <dcterms:modified xsi:type="dcterms:W3CDTF">2019-11-13T07:35:00Z</dcterms:modified>
  <cp:revision>2</cp:revision>
  <dc:subject/>
  <dc:title/>
</cp:coreProperties>
</file>