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7C" w:rsidRPr="00FC5B1C" w:rsidRDefault="003E3B7C" w:rsidP="003E3B7C">
      <w:pPr>
        <w:spacing w:after="0"/>
        <w:jc w:val="center"/>
        <w:rPr>
          <w:rFonts w:ascii="Monotype Corsiva" w:hAnsi="Monotype Corsiva"/>
          <w:b/>
          <w:color w:val="FF0000"/>
          <w:sz w:val="36"/>
          <w:szCs w:val="36"/>
          <w:u w:val="single"/>
        </w:rPr>
      </w:pPr>
      <w:r w:rsidRPr="00FC5B1C">
        <w:rPr>
          <w:rFonts w:ascii="Monotype Corsiva" w:hAnsi="Monotype Corsiva"/>
          <w:b/>
          <w:color w:val="FF0000"/>
          <w:sz w:val="36"/>
          <w:szCs w:val="36"/>
          <w:u w:val="single"/>
        </w:rPr>
        <w:t>«</w:t>
      </w:r>
      <w:r w:rsidR="00FC5B1C" w:rsidRPr="00FC5B1C">
        <w:rPr>
          <w:rFonts w:ascii="Monotype Corsiva" w:hAnsi="Monotype Corsiva"/>
          <w:b/>
          <w:color w:val="FF0000"/>
          <w:sz w:val="36"/>
          <w:szCs w:val="36"/>
          <w:u w:val="single"/>
        </w:rPr>
        <w:t>Интерактивные перемены и занятия внеурочной деятельности</w:t>
      </w:r>
      <w:r w:rsidRPr="00FC5B1C">
        <w:rPr>
          <w:rFonts w:ascii="Monotype Corsiva" w:hAnsi="Monotype Corsiva"/>
          <w:b/>
          <w:color w:val="FF0000"/>
          <w:sz w:val="36"/>
          <w:szCs w:val="36"/>
          <w:u w:val="single"/>
        </w:rPr>
        <w:t>»</w:t>
      </w:r>
    </w:p>
    <w:p w:rsidR="002649D1" w:rsidRDefault="002649D1" w:rsidP="003E3B7C">
      <w:pPr>
        <w:spacing w:after="0"/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5"/>
        <w:gridCol w:w="4866"/>
      </w:tblGrid>
      <w:tr w:rsidR="003E3B7C" w:rsidTr="00A573B5">
        <w:tc>
          <w:tcPr>
            <w:tcW w:w="4705" w:type="dxa"/>
          </w:tcPr>
          <w:p w:rsidR="003E3B7C" w:rsidRDefault="003E3B7C" w:rsidP="00A573B5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800350" cy="2038350"/>
                  <wp:effectExtent l="19050" t="0" r="0" b="0"/>
                  <wp:docPr id="1" name="Рисунок 1" descr="F:\DCIM\101MSDCF\DSC057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CIM\101MSDCF\DSC057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3B5" w:rsidRDefault="00A573B5" w:rsidP="00A573B5">
            <w:pPr>
              <w:tabs>
                <w:tab w:val="left" w:pos="840"/>
              </w:tabs>
              <w:rPr>
                <w:sz w:val="32"/>
                <w:szCs w:val="32"/>
              </w:rPr>
            </w:pPr>
          </w:p>
        </w:tc>
        <w:tc>
          <w:tcPr>
            <w:tcW w:w="4866" w:type="dxa"/>
          </w:tcPr>
          <w:p w:rsidR="003E3B7C" w:rsidRDefault="003E3B7C" w:rsidP="00A573B5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895600" cy="2047875"/>
                  <wp:effectExtent l="19050" t="0" r="0" b="0"/>
                  <wp:docPr id="2" name="Рисунок 2" descr="F:\DCIM\101MSDCF\DSC057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DCIM\101MSDCF\DSC057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E3B7C" w:rsidTr="00A573B5">
        <w:tc>
          <w:tcPr>
            <w:tcW w:w="4705" w:type="dxa"/>
          </w:tcPr>
          <w:p w:rsidR="003E3B7C" w:rsidRDefault="003E3B7C" w:rsidP="00A573B5">
            <w:pPr>
              <w:rPr>
                <w:sz w:val="32"/>
                <w:szCs w:val="32"/>
              </w:rPr>
            </w:pPr>
            <w:r w:rsidRPr="003E3B7C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752725" cy="2207964"/>
                  <wp:effectExtent l="19050" t="0" r="0" b="0"/>
                  <wp:docPr id="4" name="Рисунок 3" descr="F:\DCIM\101MSDCF\DSC0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DCIM\101MSDCF\DSC05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819" cy="2208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3B5" w:rsidRDefault="00A573B5" w:rsidP="003E3B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6" w:type="dxa"/>
          </w:tcPr>
          <w:p w:rsidR="003E3B7C" w:rsidRDefault="00A573B5" w:rsidP="00A573B5">
            <w:pPr>
              <w:rPr>
                <w:sz w:val="32"/>
                <w:szCs w:val="32"/>
              </w:rPr>
            </w:pPr>
            <w:r w:rsidRPr="00A573B5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924175" cy="2209800"/>
                  <wp:effectExtent l="19050" t="0" r="9525" b="0"/>
                  <wp:docPr id="6" name="Рисунок 4" descr="F:\DCIM\101MSDCF\DSC057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DCIM\101MSDCF\DSC057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B7C" w:rsidTr="00A573B5">
        <w:tc>
          <w:tcPr>
            <w:tcW w:w="4705" w:type="dxa"/>
          </w:tcPr>
          <w:p w:rsidR="003E3B7C" w:rsidRDefault="00A573B5" w:rsidP="00A573B5">
            <w:pPr>
              <w:rPr>
                <w:sz w:val="32"/>
                <w:szCs w:val="32"/>
              </w:rPr>
            </w:pPr>
            <w:r w:rsidRPr="00A573B5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800350" cy="2265822"/>
                  <wp:effectExtent l="19050" t="0" r="0" b="0"/>
                  <wp:docPr id="8" name="Рисунок 5" descr="F:\DCIM\101MSDCF\DSC05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DCIM\101MSDCF\DSC057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265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6" w:type="dxa"/>
          </w:tcPr>
          <w:p w:rsidR="003E3B7C" w:rsidRDefault="00A573B5" w:rsidP="00A573B5">
            <w:pPr>
              <w:rPr>
                <w:sz w:val="32"/>
                <w:szCs w:val="32"/>
              </w:rPr>
            </w:pPr>
            <w:r w:rsidRPr="00A573B5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847975" cy="2266950"/>
                  <wp:effectExtent l="19050" t="0" r="9525" b="0"/>
                  <wp:docPr id="10" name="Рисунок 6" descr="F:\DCIM\101MSDCF\DSC057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DCIM\101MSDCF\DSC057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3B5" w:rsidRDefault="00A573B5" w:rsidP="003E3B7C">
            <w:pPr>
              <w:jc w:val="center"/>
              <w:rPr>
                <w:sz w:val="32"/>
                <w:szCs w:val="32"/>
              </w:rPr>
            </w:pPr>
          </w:p>
        </w:tc>
      </w:tr>
    </w:tbl>
    <w:p w:rsidR="003E3B7C" w:rsidRPr="00A573B5" w:rsidRDefault="00A573B5" w:rsidP="003E3B7C">
      <w:pPr>
        <w:spacing w:after="0"/>
        <w:jc w:val="center"/>
        <w:rPr>
          <w:sz w:val="28"/>
          <w:szCs w:val="28"/>
        </w:rPr>
      </w:pPr>
      <w:r w:rsidRPr="00A573B5">
        <w:rPr>
          <w:sz w:val="28"/>
          <w:szCs w:val="28"/>
        </w:rPr>
        <w:t>«</w:t>
      </w:r>
      <w:r w:rsidRPr="00A573B5">
        <w:rPr>
          <w:b/>
          <w:bCs/>
          <w:sz w:val="28"/>
          <w:szCs w:val="28"/>
        </w:rPr>
        <w:t>Общая длительность перемен за четыре года обучения равняется примерно 39 100 минутам. С этими минутами шутить нельзя, так как,  если сложить их вместе, они составят около 160 обычных школьных дней».</w:t>
      </w:r>
      <w:r w:rsidRPr="00A573B5">
        <w:rPr>
          <w:b/>
          <w:bCs/>
          <w:sz w:val="28"/>
          <w:szCs w:val="28"/>
        </w:rPr>
        <w:br/>
        <w:t>Шалва Александрович </w:t>
      </w:r>
      <w:proofErr w:type="spellStart"/>
      <w:r w:rsidRPr="00A573B5">
        <w:rPr>
          <w:b/>
          <w:bCs/>
          <w:sz w:val="28"/>
          <w:szCs w:val="28"/>
        </w:rPr>
        <w:t>Амонашвили</w:t>
      </w:r>
      <w:proofErr w:type="spellEnd"/>
      <w:r w:rsidRPr="00A573B5">
        <w:rPr>
          <w:b/>
          <w:bCs/>
          <w:sz w:val="28"/>
          <w:szCs w:val="28"/>
        </w:rPr>
        <w:br/>
        <w:t xml:space="preserve"> (педагог и психолог)</w:t>
      </w:r>
    </w:p>
    <w:sectPr w:rsidR="003E3B7C" w:rsidRPr="00A573B5" w:rsidSect="00264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B7C"/>
    <w:rsid w:val="002649D1"/>
    <w:rsid w:val="003E3B7C"/>
    <w:rsid w:val="00643D31"/>
    <w:rsid w:val="00A573B5"/>
    <w:rsid w:val="00F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7C"/>
    <w:pPr>
      <w:spacing w:after="0" w:line="240" w:lineRule="auto"/>
    </w:pPr>
    <w:tblPr>
      <w:tblInd w:w="0" w:type="dxa"/>
      <w:tblBorders>
        <w:top w:val="single" w:sz="4" w:space="0" w:color="565656" w:themeColor="text1"/>
        <w:left w:val="single" w:sz="4" w:space="0" w:color="565656" w:themeColor="text1"/>
        <w:bottom w:val="single" w:sz="4" w:space="0" w:color="565656" w:themeColor="text1"/>
        <w:right w:val="single" w:sz="4" w:space="0" w:color="565656" w:themeColor="text1"/>
        <w:insideH w:val="single" w:sz="4" w:space="0" w:color="565656" w:themeColor="text1"/>
        <w:insideV w:val="single" w:sz="4" w:space="0" w:color="565656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2</cp:revision>
  <dcterms:created xsi:type="dcterms:W3CDTF">2017-01-17T12:03:00Z</dcterms:created>
  <dcterms:modified xsi:type="dcterms:W3CDTF">2017-01-17T15:44:00Z</dcterms:modified>
</cp:coreProperties>
</file>