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A4" w:rsidRPr="001C202A" w:rsidRDefault="003E0BA4" w:rsidP="003E0BA4">
      <w:pPr>
        <w:spacing w:after="0" w:line="240" w:lineRule="auto"/>
        <w:ind w:firstLine="675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Toc502151640"/>
      <w:r w:rsidRPr="001C202A">
        <w:rPr>
          <w:rFonts w:ascii="Times New Roman" w:hAnsi="Times New Roman" w:cs="Times New Roman"/>
          <w:b/>
          <w:sz w:val="24"/>
          <w:szCs w:val="24"/>
        </w:rPr>
        <w:t xml:space="preserve">Председателю </w:t>
      </w:r>
      <w:proofErr w:type="gramStart"/>
      <w:r w:rsidRPr="001C202A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proofErr w:type="gramEnd"/>
      <w:r w:rsidRPr="001C20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0BA4" w:rsidRPr="001C202A" w:rsidRDefault="003E0BA4" w:rsidP="003E0BA4">
      <w:pPr>
        <w:spacing w:after="0" w:line="240" w:lineRule="auto"/>
        <w:ind w:firstLine="67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202A">
        <w:rPr>
          <w:rFonts w:ascii="Times New Roman" w:hAnsi="Times New Roman" w:cs="Times New Roman"/>
          <w:b/>
          <w:sz w:val="24"/>
          <w:szCs w:val="24"/>
        </w:rPr>
        <w:t xml:space="preserve">экзаменационной комиссии </w:t>
      </w:r>
    </w:p>
    <w:p w:rsidR="003E0BA4" w:rsidRPr="001C202A" w:rsidRDefault="003E0BA4" w:rsidP="003E0BA4">
      <w:pPr>
        <w:pStyle w:val="a4"/>
        <w:spacing w:before="0" w:after="0"/>
        <w:jc w:val="right"/>
        <w:rPr>
          <w:sz w:val="24"/>
          <w:lang w:eastAsia="en-US"/>
        </w:rPr>
      </w:pPr>
      <w:r w:rsidRPr="001C202A">
        <w:rPr>
          <w:sz w:val="24"/>
          <w:lang w:eastAsia="en-US"/>
        </w:rPr>
        <w:t xml:space="preserve">А.В. </w:t>
      </w:r>
      <w:proofErr w:type="spellStart"/>
      <w:r w:rsidRPr="001C202A">
        <w:rPr>
          <w:sz w:val="24"/>
          <w:lang w:eastAsia="en-US"/>
        </w:rPr>
        <w:t>Райдеру</w:t>
      </w:r>
      <w:proofErr w:type="spellEnd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D16ABC" w:rsidRPr="0053135D" w:rsidTr="001C202A">
        <w:trPr>
          <w:gridAfter w:val="12"/>
          <w:wAfter w:w="4642" w:type="dxa"/>
          <w:trHeight w:hRule="exact" w:val="415"/>
        </w:trPr>
        <w:tc>
          <w:tcPr>
            <w:tcW w:w="5338" w:type="dxa"/>
            <w:gridSpan w:val="13"/>
          </w:tcPr>
          <w:bookmarkEnd w:id="0"/>
          <w:p w:rsidR="00D16ABC" w:rsidRPr="001C202A" w:rsidRDefault="001C202A" w:rsidP="001C202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D16ABC" w:rsidRPr="001C2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аявление</w:t>
            </w:r>
            <w:r w:rsidR="00834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участие в ЕГЭ</w:t>
            </w:r>
            <w:r w:rsidRPr="001C2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345A5" w:rsidRPr="0053135D" w:rsidTr="001C202A">
        <w:trPr>
          <w:gridAfter w:val="12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8345A5" w:rsidRPr="001C202A" w:rsidRDefault="008345A5" w:rsidP="001C202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ABC" w:rsidRPr="0053135D" w:rsidTr="001C202A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="003E0B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4B6B11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3E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рекомендаций </w:t>
      </w:r>
      <w:proofErr w:type="spellStart"/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</w:p>
    <w:p w:rsidR="00D16ABC" w:rsidRPr="0053135D" w:rsidRDefault="004B6B11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6B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3E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D16ABC" w:rsidRPr="0053135D" w:rsidRDefault="004B6B11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4B6B11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3E0BA4">
        <w:rPr>
          <w:rFonts w:ascii="Times New Roman" w:eastAsia="Times New Roman" w:hAnsi="Times New Roman" w:cs="Times New Roman"/>
          <w:sz w:val="24"/>
          <w:szCs w:val="26"/>
        </w:rPr>
        <w:t xml:space="preserve">  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4B6B11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B6B11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3E0BA4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4B6B11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B6B11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3E0BA4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4B6B11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6B11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6e-5mm;mso-wrap-distance-bottom:-6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16ABC" w:rsidRPr="0053135D" w:rsidRDefault="004B6B11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D16ABC" w:rsidRPr="0053135D" w:rsidRDefault="004B6B11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3E0BA4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 w:rsidSect="00D0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ABC"/>
    <w:rsid w:val="001C202A"/>
    <w:rsid w:val="00212614"/>
    <w:rsid w:val="00244382"/>
    <w:rsid w:val="0028015B"/>
    <w:rsid w:val="003A0472"/>
    <w:rsid w:val="003E0BA4"/>
    <w:rsid w:val="0044688D"/>
    <w:rsid w:val="004B6B11"/>
    <w:rsid w:val="005035F4"/>
    <w:rsid w:val="0059247F"/>
    <w:rsid w:val="008345A5"/>
    <w:rsid w:val="00867A21"/>
    <w:rsid w:val="00935B7A"/>
    <w:rsid w:val="00B734EC"/>
    <w:rsid w:val="00D00307"/>
    <w:rsid w:val="00D00348"/>
    <w:rsid w:val="00D15843"/>
    <w:rsid w:val="00D16ABC"/>
    <w:rsid w:val="00D55799"/>
    <w:rsid w:val="00E7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paragraph" w:customStyle="1" w:styleId="a4">
    <w:name w:val="приложение"/>
    <w:basedOn w:val="a"/>
    <w:uiPriority w:val="99"/>
    <w:rsid w:val="003E0BA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ПК-2</cp:lastModifiedBy>
  <cp:revision>10</cp:revision>
  <cp:lastPrinted>2019-01-17T11:01:00Z</cp:lastPrinted>
  <dcterms:created xsi:type="dcterms:W3CDTF">2019-01-16T05:00:00Z</dcterms:created>
  <dcterms:modified xsi:type="dcterms:W3CDTF">2019-01-17T11:01:00Z</dcterms:modified>
</cp:coreProperties>
</file>