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923" w:rsidRPr="00B839D2" w:rsidRDefault="00F27C7B" w:rsidP="003A3774">
      <w:pPr>
        <w:spacing w:line="240" w:lineRule="auto"/>
        <w:jc w:val="center"/>
        <w:rPr>
          <w:rFonts w:ascii="Times New Roman" w:hAnsi="Times New Roman"/>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pt;height:665pt">
            <v:imagedata r:id="rId4" o:title="Scan"/>
          </v:shape>
        </w:pict>
      </w:r>
    </w:p>
    <w:p w:rsidR="00821923" w:rsidRPr="00B839D2" w:rsidRDefault="00821923" w:rsidP="00B839D2">
      <w:pPr>
        <w:spacing w:line="240" w:lineRule="auto"/>
        <w:rPr>
          <w:rFonts w:ascii="Times New Roman" w:hAnsi="Times New Roman"/>
          <w:sz w:val="20"/>
          <w:szCs w:val="20"/>
        </w:rPr>
      </w:pPr>
    </w:p>
    <w:p w:rsidR="00BD12BD" w:rsidRDefault="00BD12BD" w:rsidP="00B839D2">
      <w:pPr>
        <w:spacing w:line="240" w:lineRule="auto"/>
        <w:jc w:val="center"/>
        <w:rPr>
          <w:rFonts w:ascii="Times New Roman" w:hAnsi="Times New Roman"/>
          <w:sz w:val="20"/>
          <w:szCs w:val="20"/>
        </w:rPr>
      </w:pPr>
    </w:p>
    <w:p w:rsidR="00BD12BD" w:rsidRDefault="00BD12BD" w:rsidP="00BD12BD">
      <w:pPr>
        <w:spacing w:line="240" w:lineRule="auto"/>
        <w:jc w:val="right"/>
        <w:rPr>
          <w:rFonts w:ascii="Times New Roman" w:hAnsi="Times New Roman"/>
          <w:sz w:val="20"/>
          <w:szCs w:val="20"/>
        </w:rPr>
      </w:pPr>
      <w:r>
        <w:rPr>
          <w:rFonts w:ascii="Times New Roman" w:hAnsi="Times New Roman"/>
          <w:sz w:val="20"/>
          <w:szCs w:val="20"/>
        </w:rPr>
        <w:lastRenderedPageBreak/>
        <w:t>Приложение 1</w:t>
      </w:r>
    </w:p>
    <w:p w:rsidR="00821923" w:rsidRPr="00B839D2" w:rsidRDefault="00821923" w:rsidP="00B839D2">
      <w:pPr>
        <w:spacing w:line="240" w:lineRule="auto"/>
        <w:jc w:val="center"/>
        <w:rPr>
          <w:rFonts w:ascii="Times New Roman" w:hAnsi="Times New Roman"/>
          <w:sz w:val="20"/>
          <w:szCs w:val="20"/>
        </w:rPr>
      </w:pPr>
      <w:r w:rsidRPr="00B839D2">
        <w:rPr>
          <w:rFonts w:ascii="Times New Roman" w:hAnsi="Times New Roman"/>
          <w:sz w:val="20"/>
          <w:szCs w:val="20"/>
        </w:rPr>
        <w:t>АНТИКОРРУПЦИОННАЯ ПОЛИТИКА</w:t>
      </w:r>
    </w:p>
    <w:p w:rsidR="00821923" w:rsidRPr="00B839D2" w:rsidRDefault="00821923" w:rsidP="00B839D2">
      <w:pPr>
        <w:spacing w:line="240" w:lineRule="auto"/>
        <w:jc w:val="center"/>
        <w:rPr>
          <w:rFonts w:ascii="Times New Roman" w:hAnsi="Times New Roman"/>
          <w:sz w:val="20"/>
          <w:szCs w:val="20"/>
        </w:rPr>
      </w:pPr>
      <w:r w:rsidRPr="00B839D2">
        <w:rPr>
          <w:rFonts w:ascii="Times New Roman" w:hAnsi="Times New Roman"/>
          <w:sz w:val="20"/>
          <w:szCs w:val="20"/>
        </w:rPr>
        <w:t>МУНИЦИПАЛЬНОГО АВТОНОМНОГО ОБЩЕОБРАЗОВАТЕЛЬНОГО УЧРЕЖДЕНИЯ ОМУТИНСКОЙ СРЕДНЕЙ ОБЩЕОБРАЗОВАТЕЛЬНОЙ ШКОЛЫ №1</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1. ОБЩИЕ ПОЛОЖЕНИЯ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1.1. </w:t>
      </w:r>
      <w:proofErr w:type="gramStart"/>
      <w:r w:rsidRPr="00B839D2">
        <w:rPr>
          <w:rFonts w:ascii="Times New Roman" w:hAnsi="Times New Roman"/>
          <w:sz w:val="20"/>
          <w:szCs w:val="20"/>
        </w:rPr>
        <w:t xml:space="preserve">Настоящая </w:t>
      </w:r>
      <w:proofErr w:type="spellStart"/>
      <w:r w:rsidRPr="00B839D2">
        <w:rPr>
          <w:rFonts w:ascii="Times New Roman" w:hAnsi="Times New Roman"/>
          <w:sz w:val="20"/>
          <w:szCs w:val="20"/>
        </w:rPr>
        <w:t>Антикоррупционная</w:t>
      </w:r>
      <w:proofErr w:type="spellEnd"/>
      <w:r w:rsidRPr="00B839D2">
        <w:rPr>
          <w:rFonts w:ascii="Times New Roman" w:hAnsi="Times New Roman"/>
          <w:sz w:val="20"/>
          <w:szCs w:val="20"/>
        </w:rPr>
        <w:t xml:space="preserve"> политика разработана в соответствии с Федеральным законом от 25.12.2008№ 273-ФЗ «О противодействии коррупции», Федеральным законом от 12.01.1996 № 7-ФЗ «О некоммерческих организациях», Законом Тюменской области от 25.02.2009 № 6 «О противодействии коррупции в Тюменской области», Методическими рекомендациями по разработке и принятию организационных мер по предупреждению коррупции от 08.11.2013, разработанными Министерством труда и социальной защиты Российской Федерации.</w:t>
      </w:r>
      <w:proofErr w:type="gramEnd"/>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1.2. </w:t>
      </w:r>
      <w:proofErr w:type="spellStart"/>
      <w:r w:rsidRPr="00B839D2">
        <w:rPr>
          <w:rFonts w:ascii="Times New Roman" w:hAnsi="Times New Roman"/>
          <w:sz w:val="20"/>
          <w:szCs w:val="20"/>
        </w:rPr>
        <w:t>Антикоррупционная</w:t>
      </w:r>
      <w:proofErr w:type="spellEnd"/>
      <w:r w:rsidRPr="00B839D2">
        <w:rPr>
          <w:rFonts w:ascii="Times New Roman" w:hAnsi="Times New Roman"/>
          <w:sz w:val="20"/>
          <w:szCs w:val="20"/>
        </w:rPr>
        <w:t xml:space="preserve"> политика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Учреждения.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1.3. Для целей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используются следующие основные понятия:</w:t>
      </w:r>
    </w:p>
    <w:p w:rsidR="00821923" w:rsidRPr="00B839D2" w:rsidRDefault="00821923" w:rsidP="00B839D2">
      <w:pPr>
        <w:spacing w:line="240" w:lineRule="auto"/>
        <w:rPr>
          <w:rFonts w:ascii="Times New Roman" w:hAnsi="Times New Roman"/>
          <w:sz w:val="20"/>
          <w:szCs w:val="20"/>
        </w:rPr>
      </w:pPr>
      <w:proofErr w:type="gramStart"/>
      <w:r w:rsidRPr="00B839D2">
        <w:rPr>
          <w:rFonts w:ascii="Times New Roman" w:hAnsi="Times New Roman"/>
          <w:sz w:val="20"/>
          <w:szCs w:val="20"/>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B839D2">
        <w:rPr>
          <w:rFonts w:ascii="Times New Roman" w:hAnsi="Times New Roman"/>
          <w:sz w:val="20"/>
          <w:szCs w:val="20"/>
        </w:rPr>
        <w:t>.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2008г. № 273-ФЗ «О противодействии коррупции»);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 273-ФЗ «О противодействии коррупции»):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а) по предупреждению коррупции, в том числе по выявлению и последующему устранению причин коррупции (профилактика коррупции);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б) по выявлению, предупреждению, пресечению, раскрытию и расследованию коррупционных правонарушений (борьба с коррупцией);</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в) по минимизации и (или) ликвидации последствий коррупционных правонарушений;</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контрагент - любое юридическое или физическое лицо, с которым Учреждение вступает в договорные отношения, за исключением трудовых отношений;</w:t>
      </w:r>
    </w:p>
    <w:p w:rsidR="00821923" w:rsidRPr="00B839D2" w:rsidRDefault="00821923" w:rsidP="00B839D2">
      <w:pPr>
        <w:spacing w:line="240" w:lineRule="auto"/>
        <w:rPr>
          <w:rFonts w:ascii="Times New Roman" w:hAnsi="Times New Roman"/>
          <w:sz w:val="20"/>
          <w:szCs w:val="20"/>
        </w:rPr>
      </w:pPr>
      <w:proofErr w:type="gramStart"/>
      <w:r w:rsidRPr="00B839D2">
        <w:rPr>
          <w:rFonts w:ascii="Times New Roman" w:hAnsi="Times New Roman"/>
          <w:sz w:val="20"/>
          <w:szCs w:val="20"/>
        </w:rPr>
        <w:t>взятка - получение должностным лицом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w:t>
      </w:r>
      <w:proofErr w:type="gramEnd"/>
      <w:r w:rsidRPr="00B839D2">
        <w:rPr>
          <w:rFonts w:ascii="Times New Roman" w:hAnsi="Times New Roman"/>
          <w:sz w:val="20"/>
          <w:szCs w:val="20"/>
        </w:rPr>
        <w:t xml:space="preserve"> равно за общее покровительство или попустительство по службе;</w:t>
      </w:r>
    </w:p>
    <w:p w:rsidR="00821923" w:rsidRPr="00B839D2" w:rsidRDefault="00821923" w:rsidP="00B839D2">
      <w:pPr>
        <w:spacing w:line="240" w:lineRule="auto"/>
        <w:rPr>
          <w:rFonts w:ascii="Times New Roman" w:hAnsi="Times New Roman"/>
          <w:sz w:val="20"/>
          <w:szCs w:val="20"/>
        </w:rPr>
      </w:pPr>
      <w:proofErr w:type="gramStart"/>
      <w:r w:rsidRPr="00B839D2">
        <w:rPr>
          <w:rFonts w:ascii="Times New Roman" w:hAnsi="Times New Roman"/>
          <w:sz w:val="20"/>
          <w:szCs w:val="20"/>
        </w:rPr>
        <w:t>коммерческий подкуп - незаконные передача лицу, выполняющему управленческие функции в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821923" w:rsidRPr="00B839D2" w:rsidRDefault="00821923" w:rsidP="00B839D2">
      <w:pPr>
        <w:spacing w:line="240" w:lineRule="auto"/>
        <w:rPr>
          <w:rFonts w:ascii="Times New Roman" w:hAnsi="Times New Roman"/>
          <w:sz w:val="20"/>
          <w:szCs w:val="20"/>
        </w:rPr>
      </w:pPr>
      <w:proofErr w:type="gramStart"/>
      <w:r w:rsidRPr="00B839D2">
        <w:rPr>
          <w:rFonts w:ascii="Times New Roman" w:hAnsi="Times New Roman"/>
          <w:sz w:val="20"/>
          <w:szCs w:val="20"/>
        </w:rPr>
        <w:t>конфликт интересов - ситуация, при которой личная заинтересованность (прямая или косвенная) работника (представителя Учреждения)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Учреждения)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 работником</w:t>
      </w:r>
      <w:proofErr w:type="gramEnd"/>
      <w:r w:rsidRPr="00B839D2">
        <w:rPr>
          <w:rFonts w:ascii="Times New Roman" w:hAnsi="Times New Roman"/>
          <w:sz w:val="20"/>
          <w:szCs w:val="20"/>
        </w:rPr>
        <w:t xml:space="preserve"> (представителем Учреждения) которой он является.</w:t>
      </w:r>
    </w:p>
    <w:p w:rsidR="00821923" w:rsidRPr="00B839D2" w:rsidRDefault="00821923" w:rsidP="00B839D2">
      <w:pPr>
        <w:spacing w:line="240" w:lineRule="auto"/>
        <w:rPr>
          <w:rFonts w:ascii="Times New Roman" w:hAnsi="Times New Roman"/>
          <w:sz w:val="20"/>
          <w:szCs w:val="20"/>
        </w:rPr>
      </w:pPr>
      <w:proofErr w:type="gramStart"/>
      <w:r w:rsidRPr="00B839D2">
        <w:rPr>
          <w:rFonts w:ascii="Times New Roman" w:hAnsi="Times New Roman"/>
          <w:sz w:val="20"/>
          <w:szCs w:val="20"/>
        </w:rPr>
        <w:t>Лицами,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Учреждения, а также лицо, входящее в состав органов управления Учреждением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w:t>
      </w:r>
      <w:proofErr w:type="gramEnd"/>
      <w:r w:rsidRPr="00B839D2">
        <w:rPr>
          <w:rFonts w:ascii="Times New Roman" w:hAnsi="Times New Roman"/>
          <w:sz w:val="20"/>
          <w:szCs w:val="20"/>
        </w:rPr>
        <w:t xml:space="preserve">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потребителями услуг, оказываемых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Личная заинтересованность работника (представителя Учреждения) - заинтересованность работника (представителя Учреждения), связанная с возможностью получения работником (представителем Учреждения)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2. ЦЕЛИ И ЗАДАЧИ ВНЕДРЕНИЯ</w:t>
      </w:r>
      <w:r>
        <w:rPr>
          <w:rFonts w:ascii="Times New Roman" w:hAnsi="Times New Roman"/>
          <w:sz w:val="20"/>
          <w:szCs w:val="20"/>
        </w:rPr>
        <w:t xml:space="preserve"> </w:t>
      </w:r>
      <w:r w:rsidRPr="00B839D2">
        <w:rPr>
          <w:rFonts w:ascii="Times New Roman" w:hAnsi="Times New Roman"/>
          <w:sz w:val="20"/>
          <w:szCs w:val="20"/>
        </w:rPr>
        <w:t>АНТИКОРРУПЦИОННОЙ ПОЛИТИКИ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2.1. Основными целями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являются: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а) предупреждение коррупции в Учреждении;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б) обеспечение ответственности за коррупционные правонарушения;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в) формирование </w:t>
      </w:r>
      <w:proofErr w:type="spellStart"/>
      <w:r w:rsidRPr="00B839D2">
        <w:rPr>
          <w:rFonts w:ascii="Times New Roman" w:hAnsi="Times New Roman"/>
          <w:sz w:val="20"/>
          <w:szCs w:val="20"/>
        </w:rPr>
        <w:t>антикоррупционного</w:t>
      </w:r>
      <w:proofErr w:type="spellEnd"/>
      <w:r w:rsidRPr="00B839D2">
        <w:rPr>
          <w:rFonts w:ascii="Times New Roman" w:hAnsi="Times New Roman"/>
          <w:sz w:val="20"/>
          <w:szCs w:val="20"/>
        </w:rPr>
        <w:t xml:space="preserve"> сознания у работников Учреждения.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2.2. Основными задачами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являются: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а) формирование у работников понимания позиции Учреждения в неприятии коррупции в любых формах и проявлениях;</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б) минимизация риска вовлечения работников Учреждения в коррупционную деятельность;</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в) обеспечение ответственности за коррупционные правонарушения;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г) мониторинг эффективности мероприятий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w:t>
      </w:r>
    </w:p>
    <w:p w:rsidR="00821923" w:rsidRDefault="00821923" w:rsidP="00B839D2">
      <w:pPr>
        <w:spacing w:line="240" w:lineRule="auto"/>
        <w:rPr>
          <w:rFonts w:ascii="Times New Roman" w:hAnsi="Times New Roman"/>
          <w:sz w:val="20"/>
          <w:szCs w:val="20"/>
        </w:rPr>
      </w:pPr>
      <w:proofErr w:type="spellStart"/>
      <w:r w:rsidRPr="00B839D2">
        <w:rPr>
          <w:rFonts w:ascii="Times New Roman" w:hAnsi="Times New Roman"/>
          <w:sz w:val="20"/>
          <w:szCs w:val="20"/>
        </w:rPr>
        <w:t>д</w:t>
      </w:r>
      <w:proofErr w:type="spellEnd"/>
      <w:r w:rsidRPr="00B839D2">
        <w:rPr>
          <w:rFonts w:ascii="Times New Roman" w:hAnsi="Times New Roman"/>
          <w:sz w:val="20"/>
          <w:szCs w:val="20"/>
        </w:rPr>
        <w:t xml:space="preserve">) установление обязанности работников Учреждения знать и соблюдать требования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основные нормы </w:t>
      </w:r>
      <w:proofErr w:type="spellStart"/>
      <w:r w:rsidRPr="00B839D2">
        <w:rPr>
          <w:rFonts w:ascii="Times New Roman" w:hAnsi="Times New Roman"/>
          <w:sz w:val="20"/>
          <w:szCs w:val="20"/>
        </w:rPr>
        <w:t>антикоррупционного</w:t>
      </w:r>
      <w:proofErr w:type="spellEnd"/>
      <w:r w:rsidRPr="00B839D2">
        <w:rPr>
          <w:rFonts w:ascii="Times New Roman" w:hAnsi="Times New Roman"/>
          <w:sz w:val="20"/>
          <w:szCs w:val="20"/>
        </w:rPr>
        <w:t xml:space="preserve"> законодательства.</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 3. ОСНОВНЫЕ ПРИНЦИПЫ АНТИКОРРУПЦИОННОЙ ДЕЯТЕЛЬНОСТИ</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 3.1. Система мер противодействия коррупции в Учреждении основывается на следующих ключевых принципах: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1) Принцип соответствия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действующему законодательству и общепринятым нормам. </w:t>
      </w:r>
      <w:proofErr w:type="spellStart"/>
      <w:proofErr w:type="gramStart"/>
      <w:r w:rsidRPr="00B839D2">
        <w:rPr>
          <w:rFonts w:ascii="Times New Roman" w:hAnsi="Times New Roman"/>
          <w:sz w:val="20"/>
          <w:szCs w:val="20"/>
        </w:rPr>
        <w:t>Антикоррупционная</w:t>
      </w:r>
      <w:proofErr w:type="spellEnd"/>
      <w:r w:rsidRPr="00B839D2">
        <w:rPr>
          <w:rFonts w:ascii="Times New Roman" w:hAnsi="Times New Roman"/>
          <w:sz w:val="20"/>
          <w:szCs w:val="20"/>
        </w:rPr>
        <w:t xml:space="preserve"> политика соответствует Конституции Российской Федерации, федеральным конституционным законам, общепризнанным принципам и нормам международного права и международным договорам Российской Федерации, федеральным законам, нормативным правовым актам Президента Российской Федерации, а также нормативным правовым актам Правительства Российской Федерации, нормативным правовым актам иных федеральных органов государственной власти, законодательству Российской Федерации, Тюменской области и иным нормативным правовым актам, применимым к Учреждению; </w:t>
      </w:r>
      <w:proofErr w:type="gramEnd"/>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2) Принцип личного примера руководства Учреждения. 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3) Принцип вовлеченности работников. Информированность работников Учреждения о положениях </w:t>
      </w:r>
      <w:proofErr w:type="spellStart"/>
      <w:r w:rsidRPr="00B839D2">
        <w:rPr>
          <w:rFonts w:ascii="Times New Roman" w:hAnsi="Times New Roman"/>
          <w:sz w:val="20"/>
          <w:szCs w:val="20"/>
        </w:rPr>
        <w:t>антикоррупционного</w:t>
      </w:r>
      <w:proofErr w:type="spellEnd"/>
      <w:r w:rsidRPr="00B839D2">
        <w:rPr>
          <w:rFonts w:ascii="Times New Roman" w:hAnsi="Times New Roman"/>
          <w:sz w:val="20"/>
          <w:szCs w:val="20"/>
        </w:rPr>
        <w:t xml:space="preserve"> законодательства и их активное участие в формировании и реализации </w:t>
      </w:r>
      <w:proofErr w:type="spellStart"/>
      <w:r w:rsidRPr="00B839D2">
        <w:rPr>
          <w:rFonts w:ascii="Times New Roman" w:hAnsi="Times New Roman"/>
          <w:sz w:val="20"/>
          <w:szCs w:val="20"/>
        </w:rPr>
        <w:t>антикоррупционных</w:t>
      </w:r>
      <w:proofErr w:type="spellEnd"/>
      <w:r w:rsidRPr="00B839D2">
        <w:rPr>
          <w:rFonts w:ascii="Times New Roman" w:hAnsi="Times New Roman"/>
          <w:sz w:val="20"/>
          <w:szCs w:val="20"/>
        </w:rPr>
        <w:t xml:space="preserve"> стандартов и процедур.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4) Принцип соразмерности </w:t>
      </w:r>
      <w:proofErr w:type="spellStart"/>
      <w:r w:rsidRPr="00B839D2">
        <w:rPr>
          <w:rFonts w:ascii="Times New Roman" w:hAnsi="Times New Roman"/>
          <w:sz w:val="20"/>
          <w:szCs w:val="20"/>
        </w:rPr>
        <w:t>антикоррупционных</w:t>
      </w:r>
      <w:proofErr w:type="spellEnd"/>
      <w:r w:rsidRPr="00B839D2">
        <w:rPr>
          <w:rFonts w:ascii="Times New Roman" w:hAnsi="Times New Roman"/>
          <w:sz w:val="20"/>
          <w:szCs w:val="20"/>
        </w:rPr>
        <w:t xml:space="preserve"> процедур риску коррупции. Разработка и выполнение комплекса мероприятий, позволяющих снизить вероятность вовлечения Учреждения, его сотрудников в коррупционную деятельность, осуществляется с учетом существующих в деятельности Учреждения коррупционных рисков;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5) Принцип эффективности </w:t>
      </w:r>
      <w:proofErr w:type="spellStart"/>
      <w:r w:rsidRPr="00B839D2">
        <w:rPr>
          <w:rFonts w:ascii="Times New Roman" w:hAnsi="Times New Roman"/>
          <w:sz w:val="20"/>
          <w:szCs w:val="20"/>
        </w:rPr>
        <w:t>антикоррупционных</w:t>
      </w:r>
      <w:proofErr w:type="spellEnd"/>
      <w:r w:rsidRPr="00B839D2">
        <w:rPr>
          <w:rFonts w:ascii="Times New Roman" w:hAnsi="Times New Roman"/>
          <w:sz w:val="20"/>
          <w:szCs w:val="20"/>
        </w:rPr>
        <w:t xml:space="preserve"> процедур. Применение в Учреждении таких </w:t>
      </w:r>
      <w:proofErr w:type="spellStart"/>
      <w:r w:rsidRPr="00B839D2">
        <w:rPr>
          <w:rFonts w:ascii="Times New Roman" w:hAnsi="Times New Roman"/>
          <w:sz w:val="20"/>
          <w:szCs w:val="20"/>
        </w:rPr>
        <w:t>антикоррупционных</w:t>
      </w:r>
      <w:proofErr w:type="spellEnd"/>
      <w:r w:rsidRPr="00B839D2">
        <w:rPr>
          <w:rFonts w:ascii="Times New Roman" w:hAnsi="Times New Roman"/>
          <w:sz w:val="20"/>
          <w:szCs w:val="20"/>
        </w:rPr>
        <w:t xml:space="preserve"> мероприятий, которые имеют низкую стоимость, обеспечивают простоту реализации и </w:t>
      </w:r>
      <w:proofErr w:type="gramStart"/>
      <w:r w:rsidRPr="00B839D2">
        <w:rPr>
          <w:rFonts w:ascii="Times New Roman" w:hAnsi="Times New Roman"/>
          <w:sz w:val="20"/>
          <w:szCs w:val="20"/>
        </w:rPr>
        <w:t>приносят значимый результат</w:t>
      </w:r>
      <w:proofErr w:type="gramEnd"/>
      <w:r w:rsidRPr="00B839D2">
        <w:rPr>
          <w:rFonts w:ascii="Times New Roman" w:hAnsi="Times New Roman"/>
          <w:sz w:val="20"/>
          <w:szCs w:val="20"/>
        </w:rPr>
        <w:t xml:space="preserve">;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6) Принцип ответственности и неотвратимости наказания. 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7) Принцип открытости работы. Информирование контрагентов, партнеров и общественности о принятых в организации </w:t>
      </w:r>
      <w:proofErr w:type="spellStart"/>
      <w:r w:rsidRPr="00B839D2">
        <w:rPr>
          <w:rFonts w:ascii="Times New Roman" w:hAnsi="Times New Roman"/>
          <w:sz w:val="20"/>
          <w:szCs w:val="20"/>
        </w:rPr>
        <w:t>антикоррупционных</w:t>
      </w:r>
      <w:proofErr w:type="spellEnd"/>
      <w:r w:rsidRPr="00B839D2">
        <w:rPr>
          <w:rFonts w:ascii="Times New Roman" w:hAnsi="Times New Roman"/>
          <w:sz w:val="20"/>
          <w:szCs w:val="20"/>
        </w:rPr>
        <w:t xml:space="preserve"> стандартах работы.</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 8) Принцип постоянного контроля и регулярного мониторинга. Регулярное осуществление мониторинга эффективности внедренных </w:t>
      </w:r>
      <w:proofErr w:type="spellStart"/>
      <w:r w:rsidRPr="00B839D2">
        <w:rPr>
          <w:rFonts w:ascii="Times New Roman" w:hAnsi="Times New Roman"/>
          <w:sz w:val="20"/>
          <w:szCs w:val="20"/>
        </w:rPr>
        <w:t>антикоррупционных</w:t>
      </w:r>
      <w:proofErr w:type="spellEnd"/>
      <w:r w:rsidRPr="00B839D2">
        <w:rPr>
          <w:rFonts w:ascii="Times New Roman" w:hAnsi="Times New Roman"/>
          <w:sz w:val="20"/>
          <w:szCs w:val="20"/>
        </w:rPr>
        <w:t xml:space="preserve"> стандартов и процедур, а также </w:t>
      </w:r>
      <w:proofErr w:type="gramStart"/>
      <w:r w:rsidRPr="00B839D2">
        <w:rPr>
          <w:rFonts w:ascii="Times New Roman" w:hAnsi="Times New Roman"/>
          <w:sz w:val="20"/>
          <w:szCs w:val="20"/>
        </w:rPr>
        <w:t>контроля за</w:t>
      </w:r>
      <w:proofErr w:type="gramEnd"/>
      <w:r w:rsidRPr="00B839D2">
        <w:rPr>
          <w:rFonts w:ascii="Times New Roman" w:hAnsi="Times New Roman"/>
          <w:sz w:val="20"/>
          <w:szCs w:val="20"/>
        </w:rPr>
        <w:t xml:space="preserve"> их исполнением.</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4. ОБЛАСТЬ ПРИМЕНЕНИЯ АНТИКОРРУПЦИОННОЙ ПОЛИТИКИ</w:t>
      </w:r>
      <w:r>
        <w:rPr>
          <w:rFonts w:ascii="Times New Roman" w:hAnsi="Times New Roman"/>
          <w:sz w:val="20"/>
          <w:szCs w:val="20"/>
        </w:rPr>
        <w:t xml:space="preserve"> </w:t>
      </w:r>
      <w:r w:rsidRPr="00B839D2">
        <w:rPr>
          <w:rFonts w:ascii="Times New Roman" w:hAnsi="Times New Roman"/>
          <w:sz w:val="20"/>
          <w:szCs w:val="20"/>
        </w:rPr>
        <w:t>И КРУГ ЛИЦ, ПОПАДАЮЩИХ ПОД ЕЕ ДЕЙСТВИЕ.</w:t>
      </w:r>
      <w:r>
        <w:rPr>
          <w:rFonts w:ascii="Times New Roman" w:hAnsi="Times New Roman"/>
          <w:sz w:val="20"/>
          <w:szCs w:val="20"/>
        </w:rPr>
        <w:t xml:space="preserve"> </w:t>
      </w:r>
      <w:r w:rsidRPr="00B839D2">
        <w:rPr>
          <w:rFonts w:ascii="Times New Roman" w:hAnsi="Times New Roman"/>
          <w:sz w:val="20"/>
          <w:szCs w:val="20"/>
        </w:rPr>
        <w:t>АНТИКОРРУПЦИОННЫЕ МЕРОПРИЯТИЯ</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4.1. Основным кругом лиц, попадающих под действие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являются работники Учреждения, находящиеся с ним в трудовых отношениях, вне зависимости от занимаемой должности и выполняемых функций. Ответственными за реализацию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являются: директор Учреждения; заместитель директора по учебно-воспитательной работе; делопроизводитель; главный бухгалтер. </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4.2. В целях противодействия коррупции Учреждение проводит </w:t>
      </w:r>
      <w:proofErr w:type="spellStart"/>
      <w:r w:rsidRPr="00B839D2">
        <w:rPr>
          <w:rFonts w:ascii="Times New Roman" w:hAnsi="Times New Roman"/>
          <w:sz w:val="20"/>
          <w:szCs w:val="20"/>
        </w:rPr>
        <w:t>антикоррупционные</w:t>
      </w:r>
      <w:proofErr w:type="spellEnd"/>
      <w:r w:rsidRPr="00B839D2">
        <w:rPr>
          <w:rFonts w:ascii="Times New Roman" w:hAnsi="Times New Roman"/>
          <w:sz w:val="20"/>
          <w:szCs w:val="20"/>
        </w:rPr>
        <w:t xml:space="preserve"> мероприятия в соответствии с Планом реализации </w:t>
      </w:r>
      <w:proofErr w:type="spellStart"/>
      <w:r w:rsidRPr="00B839D2">
        <w:rPr>
          <w:rFonts w:ascii="Times New Roman" w:hAnsi="Times New Roman"/>
          <w:sz w:val="20"/>
          <w:szCs w:val="20"/>
        </w:rPr>
        <w:t>антикоррупционных</w:t>
      </w:r>
      <w:proofErr w:type="spellEnd"/>
      <w:r w:rsidRPr="00B839D2">
        <w:rPr>
          <w:rFonts w:ascii="Times New Roman" w:hAnsi="Times New Roman"/>
          <w:sz w:val="20"/>
          <w:szCs w:val="20"/>
        </w:rPr>
        <w:t xml:space="preserve"> мероприятий, утверждаемым приказом директора Учреждения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  5. ОБЯЗАННОСТИ РАБОТНИКОВ УЧРЕЖДЕНИЯ В СВЯЗИ С ПРЕДУПРЕЖДЕНИЕМ И ПРОТИВОДЕЙСТВИЕМ КОРРУПЦИИ</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 5.1. Обязанности работников Учреждения в связи с предупреждением и противодействием коррупции: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1) воздерживаться от совершения и (или) участия в совершении коррупционных правонарушений в интересах или от имени Учреждения;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2)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3) незамедлительно информировать непосредственного руководителя, лицо, ответственное за реализацию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руководство Учреждения о случаях склонения работника к совершению коррупционных правонарушений по форме согласно приложению 2 к настоящей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политике;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4) незамедлительно информировать непосредственного руководителя, лицо, ответственное за реализацию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руководство Учреждения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 по форме согласно приложению 2 к настоящей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политике; </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5) сообщить непосредственному руководителю или иному ответственному лицу о возможности возникновения либо возникшем у работника конфликте интересов;</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6)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работника и Учреждения в отношении существующей или предполагаемой сделки работник обязан сообщить о своей заинтересованности Наблюдательному совету Учреждения до момента принятия решения о заключении сделки.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 6. ПРОФИЛАКТИКА КОРРУПЦИИ</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 6.1. </w:t>
      </w:r>
      <w:proofErr w:type="gramStart"/>
      <w:r w:rsidRPr="00B839D2">
        <w:rPr>
          <w:rFonts w:ascii="Times New Roman" w:hAnsi="Times New Roman"/>
          <w:sz w:val="20"/>
          <w:szCs w:val="20"/>
        </w:rPr>
        <w:t>Профилактика коррупции в Учреждении осуществляется путем применения следующих основных мер: а) формирование в Учреждении нетерпимости к коррупционному поведению: формирование высокого правосознания и правовой культуры работников; повышение у работников позитивного отношения к праву и его соблюдению; повышение уровня правовых знаний, в том числе о коррупционных формах поведения и мерах по их предотвращению;</w:t>
      </w:r>
      <w:proofErr w:type="gramEnd"/>
      <w:r w:rsidRPr="00B839D2">
        <w:rPr>
          <w:rFonts w:ascii="Times New Roman" w:hAnsi="Times New Roman"/>
          <w:sz w:val="20"/>
          <w:szCs w:val="20"/>
        </w:rPr>
        <w:t xml:space="preserve"> формирование гражданской позиции в отношении коррупции, негативного отношения к коррупционным проявлениям, представления о мерах юридической ответственности, которые могут применяться в случае совершения коррупционных правонарушений; </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б) </w:t>
      </w:r>
      <w:proofErr w:type="spellStart"/>
      <w:r w:rsidRPr="00B839D2">
        <w:rPr>
          <w:rFonts w:ascii="Times New Roman" w:hAnsi="Times New Roman"/>
          <w:sz w:val="20"/>
          <w:szCs w:val="20"/>
        </w:rPr>
        <w:t>антикоррупционная</w:t>
      </w:r>
      <w:proofErr w:type="spellEnd"/>
      <w:r w:rsidRPr="00B839D2">
        <w:rPr>
          <w:rFonts w:ascii="Times New Roman" w:hAnsi="Times New Roman"/>
          <w:sz w:val="20"/>
          <w:szCs w:val="20"/>
        </w:rPr>
        <w:t xml:space="preserve"> экспертиза локальных нормативных актов и их проектов, издаваемых в Учреждении, в целях выявления коррупционных факторов и последующего устранения таких факторов.</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 7. ОТВЕТСТВЕННОСТЬ РАБОТНИКОВ </w:t>
      </w:r>
    </w:p>
    <w:p w:rsidR="00821923"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7.1. Каждый работник должен быть ознакомлен с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политикой и локальными нормативными актами, касающимися противодействия коррупции, изданными в Учреждении, и соблюдать принципы и требования данных документов. </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7.2. Работники Учреждения, независимо от занимаемой должности, несут ответственность, предусмотренную действующим законодательством Российской Федерации, за несоблюдение принципов и требований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 8. ЗАКЛЮЧИТЕЛЬНЫЕ ПОЛОЖЕНИЯ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8.1. В процессе деятельности Учреждения должен осуществляться регулярный мониторинг хода и эффективности реализации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а также выявленных фактов коррупции и способов их устранения.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8.2. Основными направлениями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экспертизы является: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а) обобщение и анализ результатов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экспертизы локальных нормативных документов Учреждения;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б) изучение мнения трудового коллектива о состоянии коррупции в Учреждении и эффективности принимаемых </w:t>
      </w:r>
      <w:proofErr w:type="spellStart"/>
      <w:r w:rsidRPr="00B839D2">
        <w:rPr>
          <w:rFonts w:ascii="Times New Roman" w:hAnsi="Times New Roman"/>
          <w:sz w:val="20"/>
          <w:szCs w:val="20"/>
        </w:rPr>
        <w:t>антикоррупционных</w:t>
      </w:r>
      <w:proofErr w:type="spellEnd"/>
      <w:r w:rsidRPr="00B839D2">
        <w:rPr>
          <w:rFonts w:ascii="Times New Roman" w:hAnsi="Times New Roman"/>
          <w:sz w:val="20"/>
          <w:szCs w:val="20"/>
        </w:rPr>
        <w:t xml:space="preserve"> мер;</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в) изучение и анализ принимаемых в Учреждении мер по противодействию коррупции;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г) анализ публикаций о коррупции в средствах массовой информации.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8.2. В случае если по результатам мониторинга возникают сомнения в эффективности реализуемых </w:t>
      </w:r>
      <w:proofErr w:type="spellStart"/>
      <w:r w:rsidRPr="00B839D2">
        <w:rPr>
          <w:rFonts w:ascii="Times New Roman" w:hAnsi="Times New Roman"/>
          <w:sz w:val="20"/>
          <w:szCs w:val="20"/>
        </w:rPr>
        <w:t>антикоррупционных</w:t>
      </w:r>
      <w:proofErr w:type="spellEnd"/>
      <w:r w:rsidRPr="00B839D2">
        <w:rPr>
          <w:rFonts w:ascii="Times New Roman" w:hAnsi="Times New Roman"/>
          <w:sz w:val="20"/>
          <w:szCs w:val="20"/>
        </w:rPr>
        <w:t xml:space="preserve"> мероприятий, в настоящую </w:t>
      </w:r>
      <w:proofErr w:type="spellStart"/>
      <w:r w:rsidRPr="00B839D2">
        <w:rPr>
          <w:rFonts w:ascii="Times New Roman" w:hAnsi="Times New Roman"/>
          <w:sz w:val="20"/>
          <w:szCs w:val="20"/>
        </w:rPr>
        <w:t>Антикоррупционную</w:t>
      </w:r>
      <w:proofErr w:type="spellEnd"/>
      <w:r w:rsidRPr="00B839D2">
        <w:rPr>
          <w:rFonts w:ascii="Times New Roman" w:hAnsi="Times New Roman"/>
          <w:sz w:val="20"/>
          <w:szCs w:val="20"/>
        </w:rPr>
        <w:t xml:space="preserve"> политику вносятся изменения и дополнения.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Пересмотр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может проводиться в случаях внесения изменений в Трудовой кодекс Российской Федерации и законодательство о противодействии коррупции.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8.3. Вопросы, не нашедшие отражения в настоящей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политике, регулируются в соответствии с действующим законодательством Российской Федерации</w:t>
      </w:r>
      <w:r>
        <w:rPr>
          <w:rFonts w:ascii="Times New Roman" w:hAnsi="Times New Roman"/>
          <w:sz w:val="20"/>
          <w:szCs w:val="20"/>
        </w:rPr>
        <w:t>.</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 xml:space="preserve">8.4. В случае принятия правовых актов по вопросам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политики организаций, содержащих иные нормы по сравнению с настоящей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политикой, в части возникающего противоречия применяются указанные нормативные правовые акты.</w:t>
      </w: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922997" w:rsidRDefault="00922997" w:rsidP="003A3774">
      <w:pPr>
        <w:spacing w:line="240" w:lineRule="auto"/>
        <w:jc w:val="right"/>
        <w:rPr>
          <w:rFonts w:ascii="Times New Roman" w:hAnsi="Times New Roman"/>
          <w:sz w:val="20"/>
          <w:szCs w:val="20"/>
        </w:rPr>
      </w:pPr>
    </w:p>
    <w:p w:rsidR="00922997" w:rsidRDefault="00922997" w:rsidP="003A3774">
      <w:pPr>
        <w:spacing w:line="240" w:lineRule="auto"/>
        <w:jc w:val="right"/>
        <w:rPr>
          <w:rFonts w:ascii="Times New Roman" w:hAnsi="Times New Roman"/>
          <w:sz w:val="20"/>
          <w:szCs w:val="20"/>
        </w:rPr>
      </w:pPr>
    </w:p>
    <w:p w:rsidR="00821923" w:rsidRPr="00B839D2" w:rsidRDefault="00821923" w:rsidP="003A3774">
      <w:pPr>
        <w:spacing w:line="240" w:lineRule="auto"/>
        <w:jc w:val="right"/>
        <w:rPr>
          <w:rFonts w:ascii="Times New Roman" w:hAnsi="Times New Roman"/>
          <w:sz w:val="20"/>
          <w:szCs w:val="20"/>
        </w:rPr>
      </w:pPr>
      <w:r w:rsidRPr="00B839D2">
        <w:rPr>
          <w:rFonts w:ascii="Times New Roman" w:hAnsi="Times New Roman"/>
          <w:sz w:val="20"/>
          <w:szCs w:val="20"/>
        </w:rPr>
        <w:t>Приложение</w:t>
      </w:r>
      <w:r>
        <w:rPr>
          <w:rFonts w:ascii="Times New Roman" w:hAnsi="Times New Roman"/>
          <w:sz w:val="20"/>
          <w:szCs w:val="20"/>
        </w:rPr>
        <w:t xml:space="preserve"> </w:t>
      </w:r>
    </w:p>
    <w:p w:rsidR="00821923" w:rsidRDefault="00821923" w:rsidP="00922997">
      <w:pPr>
        <w:spacing w:line="240" w:lineRule="auto"/>
        <w:jc w:val="right"/>
        <w:rPr>
          <w:rFonts w:ascii="Times New Roman" w:hAnsi="Times New Roman"/>
          <w:sz w:val="20"/>
          <w:szCs w:val="20"/>
        </w:rPr>
      </w:pPr>
      <w:r w:rsidRPr="00B839D2">
        <w:rPr>
          <w:rFonts w:ascii="Times New Roman" w:hAnsi="Times New Roman"/>
          <w:sz w:val="20"/>
          <w:szCs w:val="20"/>
        </w:rPr>
        <w:t xml:space="preserve">к </w:t>
      </w:r>
      <w:proofErr w:type="spellStart"/>
      <w:r w:rsidRPr="00B839D2">
        <w:rPr>
          <w:rFonts w:ascii="Times New Roman" w:hAnsi="Times New Roman"/>
          <w:sz w:val="20"/>
          <w:szCs w:val="20"/>
        </w:rPr>
        <w:t>Антикоррупционной</w:t>
      </w:r>
      <w:proofErr w:type="spellEnd"/>
      <w:r w:rsidRPr="00B839D2">
        <w:rPr>
          <w:rFonts w:ascii="Times New Roman" w:hAnsi="Times New Roman"/>
          <w:sz w:val="20"/>
          <w:szCs w:val="20"/>
        </w:rPr>
        <w:t xml:space="preserve"> политике</w:t>
      </w:r>
    </w:p>
    <w:p w:rsidR="00821923" w:rsidRPr="00B839D2" w:rsidRDefault="00821923" w:rsidP="00B839D2">
      <w:pPr>
        <w:spacing w:line="240" w:lineRule="auto"/>
        <w:jc w:val="right"/>
        <w:rPr>
          <w:rFonts w:ascii="Times New Roman" w:hAnsi="Times New Roman"/>
          <w:sz w:val="20"/>
          <w:szCs w:val="20"/>
        </w:rPr>
      </w:pPr>
      <w:r w:rsidRPr="00B839D2">
        <w:rPr>
          <w:rFonts w:ascii="Times New Roman" w:hAnsi="Times New Roman"/>
          <w:sz w:val="20"/>
          <w:szCs w:val="20"/>
        </w:rPr>
        <w:t>от</w:t>
      </w:r>
    </w:p>
    <w:p w:rsidR="00821923" w:rsidRPr="00B839D2" w:rsidRDefault="00821923" w:rsidP="00B839D2">
      <w:pPr>
        <w:spacing w:line="240" w:lineRule="auto"/>
        <w:jc w:val="right"/>
        <w:rPr>
          <w:rFonts w:ascii="Times New Roman" w:hAnsi="Times New Roman"/>
          <w:sz w:val="20"/>
          <w:szCs w:val="20"/>
        </w:rPr>
      </w:pPr>
      <w:r w:rsidRPr="00B839D2">
        <w:rPr>
          <w:rFonts w:ascii="Times New Roman" w:hAnsi="Times New Roman"/>
          <w:sz w:val="20"/>
          <w:szCs w:val="20"/>
        </w:rPr>
        <w:t>(Ф.И.О., должность работника)</w:t>
      </w:r>
    </w:p>
    <w:p w:rsidR="00821923" w:rsidRPr="00B839D2" w:rsidRDefault="00821923" w:rsidP="00B839D2">
      <w:pPr>
        <w:spacing w:line="240" w:lineRule="auto"/>
        <w:jc w:val="center"/>
        <w:rPr>
          <w:rFonts w:ascii="Times New Roman" w:hAnsi="Times New Roman"/>
          <w:sz w:val="20"/>
          <w:szCs w:val="20"/>
        </w:rPr>
      </w:pPr>
      <w:r w:rsidRPr="00B839D2">
        <w:rPr>
          <w:rFonts w:ascii="Times New Roman" w:hAnsi="Times New Roman"/>
          <w:sz w:val="20"/>
          <w:szCs w:val="20"/>
        </w:rPr>
        <w:t>УВЕДОМЛЕНИЕ</w:t>
      </w:r>
    </w:p>
    <w:p w:rsidR="00821923" w:rsidRPr="00B839D2" w:rsidRDefault="00821923" w:rsidP="00B839D2">
      <w:pPr>
        <w:spacing w:line="240" w:lineRule="auto"/>
        <w:jc w:val="center"/>
        <w:rPr>
          <w:rFonts w:ascii="Times New Roman" w:hAnsi="Times New Roman"/>
          <w:sz w:val="20"/>
          <w:szCs w:val="20"/>
        </w:rPr>
      </w:pPr>
      <w:r w:rsidRPr="00B839D2">
        <w:rPr>
          <w:rFonts w:ascii="Times New Roman" w:hAnsi="Times New Roman"/>
          <w:sz w:val="20"/>
          <w:szCs w:val="20"/>
        </w:rPr>
        <w:t>о факте обращения в целях склонения работника к совершению</w:t>
      </w:r>
    </w:p>
    <w:p w:rsidR="00821923" w:rsidRPr="00B839D2" w:rsidRDefault="00821923" w:rsidP="00B839D2">
      <w:pPr>
        <w:spacing w:line="240" w:lineRule="auto"/>
        <w:jc w:val="center"/>
        <w:rPr>
          <w:rFonts w:ascii="Times New Roman" w:hAnsi="Times New Roman"/>
          <w:sz w:val="20"/>
          <w:szCs w:val="20"/>
        </w:rPr>
      </w:pPr>
      <w:r w:rsidRPr="00B839D2">
        <w:rPr>
          <w:rFonts w:ascii="Times New Roman" w:hAnsi="Times New Roman"/>
          <w:sz w:val="20"/>
          <w:szCs w:val="20"/>
        </w:rPr>
        <w:t>коррупционных правонарушений, о случаях совершения коррупционных правонарушений другими работниками, контрагентами или иными лицами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Сообщаю, что:</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1. 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proofErr w:type="gramStart"/>
      <w:r w:rsidRPr="00B839D2">
        <w:rPr>
          <w:rFonts w:ascii="Times New Roman" w:hAnsi="Times New Roman"/>
          <w:sz w:val="20"/>
          <w:szCs w:val="20"/>
        </w:rPr>
        <w:t>(описание обстоятельств, при которых стало известно о случаях</w:t>
      </w:r>
      <w:proofErr w:type="gramEnd"/>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обращения к работнику в связи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с исполнением им служебных обязанностей каких-либо лиц в целях склонения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его к совершению коррупционных правонарушений,</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о случаях совершения коррупционных правонарушений другими работниками, контрагентами или иными лицами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(дата, место, время, другие условия))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2. 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proofErr w:type="gramStart"/>
      <w:r w:rsidRPr="00B839D2">
        <w:rPr>
          <w:rFonts w:ascii="Times New Roman" w:hAnsi="Times New Roman"/>
          <w:sz w:val="20"/>
          <w:szCs w:val="20"/>
        </w:rPr>
        <w:t>(подробные сведения о коррупционных правонарушениях, которые</w:t>
      </w:r>
      <w:proofErr w:type="gramEnd"/>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должен был бы совершить работник</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по просьбе обратившихся лиц,</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о совершенном коррупционном правонарушении)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3. 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proofErr w:type="gramStart"/>
      <w:r w:rsidRPr="00B839D2">
        <w:rPr>
          <w:rFonts w:ascii="Times New Roman" w:hAnsi="Times New Roman"/>
          <w:sz w:val="20"/>
          <w:szCs w:val="20"/>
        </w:rPr>
        <w:t>(все известные сведения о физическом (юридическом) лице,</w:t>
      </w:r>
      <w:proofErr w:type="gramEnd"/>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proofErr w:type="gramStart"/>
      <w:r w:rsidRPr="00B839D2">
        <w:rPr>
          <w:rFonts w:ascii="Times New Roman" w:hAnsi="Times New Roman"/>
          <w:sz w:val="20"/>
          <w:szCs w:val="20"/>
        </w:rPr>
        <w:t>склоняющем</w:t>
      </w:r>
      <w:proofErr w:type="gramEnd"/>
      <w:r w:rsidRPr="00B839D2">
        <w:rPr>
          <w:rFonts w:ascii="Times New Roman" w:hAnsi="Times New Roman"/>
          <w:sz w:val="20"/>
          <w:szCs w:val="20"/>
        </w:rPr>
        <w:t xml:space="preserve"> к коррупционному правонарушению, совершившем коррупционное правонарушение)</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4. 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(способ и обстоятельства склонения к коррупционному правонарушени</w:t>
      </w:r>
      <w:proofErr w:type="gramStart"/>
      <w:r w:rsidRPr="00B839D2">
        <w:rPr>
          <w:rFonts w:ascii="Times New Roman" w:hAnsi="Times New Roman"/>
          <w:sz w:val="20"/>
          <w:szCs w:val="20"/>
        </w:rPr>
        <w:t>ю(</w:t>
      </w:r>
      <w:proofErr w:type="gramEnd"/>
      <w:r w:rsidRPr="00B839D2">
        <w:rPr>
          <w:rFonts w:ascii="Times New Roman" w:hAnsi="Times New Roman"/>
          <w:sz w:val="20"/>
          <w:szCs w:val="20"/>
        </w:rPr>
        <w:t>совершения коррупционного правонарушения)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(подкуп, угроза, обман и т.д.), а также информация об отказе (согласии)</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принять предложение лица о совершении коррупционного правонарушения)</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____________________________________________________________________________________.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________________________</w:t>
      </w:r>
    </w:p>
    <w:p w:rsidR="00821923" w:rsidRPr="00B839D2" w:rsidRDefault="00821923" w:rsidP="00B839D2">
      <w:pPr>
        <w:spacing w:line="240" w:lineRule="auto"/>
        <w:rPr>
          <w:rFonts w:ascii="Times New Roman" w:hAnsi="Times New Roman"/>
          <w:sz w:val="20"/>
          <w:szCs w:val="20"/>
        </w:rPr>
      </w:pPr>
      <w:r w:rsidRPr="00B839D2">
        <w:rPr>
          <w:rFonts w:ascii="Times New Roman" w:hAnsi="Times New Roman"/>
          <w:sz w:val="20"/>
          <w:szCs w:val="20"/>
        </w:rPr>
        <w:t>(дата, подпись, инициалы и фамилия)</w:t>
      </w: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jc w:val="center"/>
        <w:rPr>
          <w:rFonts w:ascii="Times New Roman" w:hAnsi="Times New Roman"/>
          <w:sz w:val="20"/>
          <w:szCs w:val="20"/>
        </w:rPr>
      </w:pPr>
      <w:r w:rsidRPr="00B839D2">
        <w:rPr>
          <w:rFonts w:ascii="Times New Roman" w:hAnsi="Times New Roman"/>
          <w:sz w:val="20"/>
          <w:szCs w:val="20"/>
        </w:rPr>
        <w:t>ПЛАН</w:t>
      </w:r>
    </w:p>
    <w:p w:rsidR="00821923" w:rsidRPr="00B839D2" w:rsidRDefault="00821923" w:rsidP="00B839D2">
      <w:pPr>
        <w:spacing w:line="240" w:lineRule="auto"/>
        <w:jc w:val="center"/>
        <w:rPr>
          <w:rFonts w:ascii="Times New Roman" w:hAnsi="Times New Roman"/>
          <w:sz w:val="20"/>
          <w:szCs w:val="20"/>
        </w:rPr>
      </w:pPr>
      <w:r w:rsidRPr="00B839D2">
        <w:rPr>
          <w:rFonts w:ascii="Times New Roman" w:hAnsi="Times New Roman"/>
          <w:sz w:val="20"/>
          <w:szCs w:val="20"/>
        </w:rPr>
        <w:t>РЕАЛИЗАЦИИ АНТИКОРРУПЦИОННЫХ МЕРОПРИЯТИЙ</w:t>
      </w:r>
    </w:p>
    <w:p w:rsidR="00821923" w:rsidRPr="00B839D2" w:rsidRDefault="00821923" w:rsidP="00B839D2">
      <w:pPr>
        <w:spacing w:line="240" w:lineRule="auto"/>
        <w:jc w:val="center"/>
        <w:rPr>
          <w:rFonts w:ascii="Times New Roman" w:hAnsi="Times New Roman"/>
          <w:sz w:val="20"/>
          <w:szCs w:val="20"/>
        </w:rPr>
      </w:pPr>
      <w:r w:rsidRPr="00B839D2">
        <w:rPr>
          <w:rFonts w:ascii="Times New Roman" w:hAnsi="Times New Roman"/>
          <w:sz w:val="20"/>
          <w:szCs w:val="20"/>
        </w:rPr>
        <w:t>МАОУ ОСОШ № 1</w:t>
      </w:r>
    </w:p>
    <w:p w:rsidR="00821923" w:rsidRPr="00B839D2" w:rsidRDefault="00821923" w:rsidP="003A3774">
      <w:pPr>
        <w:spacing w:line="240" w:lineRule="auto"/>
        <w:jc w:val="center"/>
        <w:rPr>
          <w:rFonts w:ascii="Times New Roman" w:hAnsi="Times New Roman"/>
          <w:sz w:val="20"/>
          <w:szCs w:val="20"/>
        </w:rPr>
      </w:pPr>
      <w:r w:rsidRPr="00B839D2">
        <w:rPr>
          <w:rFonts w:ascii="Times New Roman" w:hAnsi="Times New Roman"/>
          <w:sz w:val="20"/>
          <w:szCs w:val="20"/>
        </w:rPr>
        <w:t>НА 201</w:t>
      </w:r>
      <w:r>
        <w:rPr>
          <w:rFonts w:ascii="Times New Roman" w:hAnsi="Times New Roman"/>
          <w:sz w:val="20"/>
          <w:szCs w:val="20"/>
        </w:rPr>
        <w:t>7</w:t>
      </w:r>
      <w:r w:rsidRPr="00B839D2">
        <w:rPr>
          <w:rFonts w:ascii="Times New Roman" w:hAnsi="Times New Roman"/>
          <w:sz w:val="20"/>
          <w:szCs w:val="20"/>
        </w:rPr>
        <w:t>-2018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
        <w:gridCol w:w="4137"/>
        <w:gridCol w:w="2369"/>
        <w:gridCol w:w="2369"/>
      </w:tblGrid>
      <w:tr w:rsidR="00821923" w:rsidTr="00663394">
        <w:trPr>
          <w:trHeight w:val="649"/>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w:t>
            </w:r>
          </w:p>
          <w:p w:rsidR="00821923" w:rsidRPr="00663394" w:rsidRDefault="00821923" w:rsidP="00663394">
            <w:pPr>
              <w:spacing w:line="240" w:lineRule="auto"/>
              <w:rPr>
                <w:rFonts w:ascii="Times New Roman" w:hAnsi="Times New Roman"/>
                <w:sz w:val="20"/>
                <w:szCs w:val="20"/>
              </w:rPr>
            </w:pPr>
            <w:proofErr w:type="spellStart"/>
            <w:proofErr w:type="gramStart"/>
            <w:r w:rsidRPr="00663394">
              <w:rPr>
                <w:rFonts w:ascii="Times New Roman" w:hAnsi="Times New Roman"/>
                <w:sz w:val="20"/>
                <w:szCs w:val="20"/>
              </w:rPr>
              <w:t>п</w:t>
            </w:r>
            <w:proofErr w:type="spellEnd"/>
            <w:proofErr w:type="gramEnd"/>
            <w:r w:rsidRPr="00663394">
              <w:rPr>
                <w:rFonts w:ascii="Times New Roman" w:hAnsi="Times New Roman"/>
                <w:sz w:val="20"/>
                <w:szCs w:val="20"/>
              </w:rPr>
              <w:t>/</w:t>
            </w:r>
            <w:proofErr w:type="spellStart"/>
            <w:r w:rsidRPr="00663394">
              <w:rPr>
                <w:rFonts w:ascii="Times New Roman" w:hAnsi="Times New Roman"/>
                <w:sz w:val="20"/>
                <w:szCs w:val="20"/>
              </w:rPr>
              <w:t>п</w:t>
            </w:r>
            <w:proofErr w:type="spellEnd"/>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Мероприятие</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Срок выполнения</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Ответственные исполнители</w:t>
            </w:r>
          </w:p>
        </w:tc>
      </w:tr>
      <w:tr w:rsidR="00821923" w:rsidTr="00663394">
        <w:trPr>
          <w:trHeight w:val="147"/>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1</w:t>
            </w: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Разработка и утверждение Положения о конфликте интересов, Положения о комиссии по урегулированию конфликта интересов, утверждение состава комиссии по урегулированию конфликта интересов</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Ноябрь-декабрь</w:t>
            </w:r>
          </w:p>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2016 года</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Директор, зам. директора по УВР</w:t>
            </w:r>
          </w:p>
        </w:tc>
      </w:tr>
      <w:tr w:rsidR="00821923" w:rsidTr="00663394">
        <w:trPr>
          <w:trHeight w:val="147"/>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2</w:t>
            </w:r>
          </w:p>
          <w:p w:rsidR="00821923" w:rsidRPr="00663394" w:rsidRDefault="00821923" w:rsidP="00663394">
            <w:pPr>
              <w:spacing w:line="240" w:lineRule="auto"/>
              <w:rPr>
                <w:rFonts w:ascii="Times New Roman" w:hAnsi="Times New Roman"/>
                <w:sz w:val="20"/>
                <w:szCs w:val="20"/>
              </w:rPr>
            </w:pP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 xml:space="preserve">Введение </w:t>
            </w:r>
            <w:proofErr w:type="spellStart"/>
            <w:r w:rsidRPr="00663394">
              <w:rPr>
                <w:rFonts w:ascii="Times New Roman" w:hAnsi="Times New Roman"/>
                <w:sz w:val="20"/>
                <w:szCs w:val="20"/>
              </w:rPr>
              <w:t>антикоррупционных</w:t>
            </w:r>
            <w:proofErr w:type="spellEnd"/>
            <w:r w:rsidRPr="00663394">
              <w:rPr>
                <w:rFonts w:ascii="Times New Roman" w:hAnsi="Times New Roman"/>
                <w:sz w:val="20"/>
                <w:szCs w:val="20"/>
              </w:rPr>
              <w:t xml:space="preserve"> положений в трудовые договоры работников</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При заключении новых трудовых договоров, а также при очередном внесении изменений в трудовые договоры</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Секретарь</w:t>
            </w:r>
          </w:p>
        </w:tc>
      </w:tr>
      <w:tr w:rsidR="00821923" w:rsidTr="00663394">
        <w:trPr>
          <w:trHeight w:val="147"/>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3</w:t>
            </w:r>
          </w:p>
          <w:p w:rsidR="00821923" w:rsidRPr="00663394" w:rsidRDefault="00821923" w:rsidP="00663394">
            <w:pPr>
              <w:spacing w:line="240" w:lineRule="auto"/>
              <w:rPr>
                <w:rFonts w:ascii="Times New Roman" w:hAnsi="Times New Roman"/>
                <w:sz w:val="20"/>
                <w:szCs w:val="20"/>
              </w:rPr>
            </w:pP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Декабрь 2016</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Директор, секретарь</w:t>
            </w:r>
          </w:p>
        </w:tc>
      </w:tr>
      <w:tr w:rsidR="00821923" w:rsidTr="00663394">
        <w:trPr>
          <w:trHeight w:val="541"/>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4</w:t>
            </w:r>
          </w:p>
        </w:tc>
        <w:tc>
          <w:tcPr>
            <w:tcW w:w="4137" w:type="dxa"/>
          </w:tcPr>
          <w:p w:rsidR="00821923" w:rsidRPr="00663394" w:rsidRDefault="00821923" w:rsidP="00663394">
            <w:pPr>
              <w:spacing w:line="240" w:lineRule="auto"/>
              <w:rPr>
                <w:rFonts w:ascii="Times New Roman" w:hAnsi="Times New Roman"/>
                <w:sz w:val="20"/>
                <w:szCs w:val="20"/>
              </w:rPr>
            </w:pPr>
            <w:proofErr w:type="spellStart"/>
            <w:r w:rsidRPr="00663394">
              <w:rPr>
                <w:rFonts w:ascii="Times New Roman" w:hAnsi="Times New Roman"/>
                <w:sz w:val="20"/>
                <w:szCs w:val="20"/>
              </w:rPr>
              <w:t>Антикоррупционная</w:t>
            </w:r>
            <w:proofErr w:type="spellEnd"/>
            <w:r w:rsidRPr="00663394">
              <w:rPr>
                <w:rFonts w:ascii="Times New Roman" w:hAnsi="Times New Roman"/>
                <w:sz w:val="20"/>
                <w:szCs w:val="20"/>
              </w:rPr>
              <w:t xml:space="preserve"> экспертиза локальных нормативных актов и их проектов</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постоянно</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директор</w:t>
            </w:r>
          </w:p>
        </w:tc>
      </w:tr>
      <w:tr w:rsidR="00821923" w:rsidTr="00663394">
        <w:trPr>
          <w:trHeight w:val="783"/>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5</w:t>
            </w: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Проведение закупочных процедур в электронной форме</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при осуществлении закупок товаров, работ, услуг</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главный бухгалтер</w:t>
            </w:r>
          </w:p>
        </w:tc>
      </w:tr>
      <w:tr w:rsidR="00821923" w:rsidTr="00663394">
        <w:trPr>
          <w:trHeight w:val="147"/>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6</w:t>
            </w: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при приеме на работу,</w:t>
            </w:r>
          </w:p>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ежегодно для работников</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секретарь</w:t>
            </w:r>
          </w:p>
        </w:tc>
      </w:tr>
      <w:tr w:rsidR="00821923" w:rsidTr="00663394">
        <w:trPr>
          <w:trHeight w:val="1034"/>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7</w:t>
            </w: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 xml:space="preserve">Организация индивидуального консультирования работников по вопросам применения (соблюдения) </w:t>
            </w:r>
            <w:proofErr w:type="spellStart"/>
            <w:r w:rsidRPr="00663394">
              <w:rPr>
                <w:rFonts w:ascii="Times New Roman" w:hAnsi="Times New Roman"/>
                <w:sz w:val="20"/>
                <w:szCs w:val="20"/>
              </w:rPr>
              <w:t>антикоррупционных</w:t>
            </w:r>
            <w:proofErr w:type="spellEnd"/>
            <w:r w:rsidRPr="00663394">
              <w:rPr>
                <w:rFonts w:ascii="Times New Roman" w:hAnsi="Times New Roman"/>
                <w:sz w:val="20"/>
                <w:szCs w:val="20"/>
              </w:rPr>
              <w:t xml:space="preserve"> стандартов и процедур</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постоянно</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директор</w:t>
            </w:r>
          </w:p>
        </w:tc>
      </w:tr>
      <w:tr w:rsidR="00821923" w:rsidTr="00663394">
        <w:trPr>
          <w:trHeight w:val="980"/>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8</w:t>
            </w:r>
          </w:p>
          <w:p w:rsidR="00821923" w:rsidRPr="00663394" w:rsidRDefault="00821923" w:rsidP="00663394">
            <w:pPr>
              <w:spacing w:line="240" w:lineRule="auto"/>
              <w:rPr>
                <w:rFonts w:ascii="Times New Roman" w:hAnsi="Times New Roman"/>
                <w:sz w:val="20"/>
                <w:szCs w:val="20"/>
              </w:rPr>
            </w:pP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Осуществление регулярного контроля данных бухгалтерского учета, наличия и достоверности первичных документов бухгалтерского учета</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в соответствии с Планом внутреннего финансового контроля</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комиссия по внутреннему финансовому контролю</w:t>
            </w:r>
          </w:p>
          <w:p w:rsidR="00821923" w:rsidRPr="00663394" w:rsidRDefault="00821923" w:rsidP="00663394">
            <w:pPr>
              <w:spacing w:line="240" w:lineRule="auto"/>
              <w:rPr>
                <w:rFonts w:ascii="Times New Roman" w:hAnsi="Times New Roman"/>
                <w:sz w:val="20"/>
                <w:szCs w:val="20"/>
              </w:rPr>
            </w:pPr>
          </w:p>
        </w:tc>
      </w:tr>
      <w:tr w:rsidR="00821923" w:rsidTr="00663394">
        <w:trPr>
          <w:trHeight w:val="730"/>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9</w:t>
            </w: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 xml:space="preserve">Обеспечение систематического и надлежащего </w:t>
            </w:r>
            <w:proofErr w:type="gramStart"/>
            <w:r w:rsidRPr="00663394">
              <w:rPr>
                <w:rFonts w:ascii="Times New Roman" w:hAnsi="Times New Roman"/>
                <w:sz w:val="20"/>
                <w:szCs w:val="20"/>
              </w:rPr>
              <w:t>контроля за</w:t>
            </w:r>
            <w:proofErr w:type="gramEnd"/>
            <w:r w:rsidRPr="00663394">
              <w:rPr>
                <w:rFonts w:ascii="Times New Roman" w:hAnsi="Times New Roman"/>
                <w:sz w:val="20"/>
                <w:szCs w:val="20"/>
              </w:rPr>
              <w:t xml:space="preserve"> выполнением условий муниципального задания</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постоянно</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директор, главный бухгалтер, зам. директора по УВР</w:t>
            </w:r>
          </w:p>
        </w:tc>
      </w:tr>
      <w:tr w:rsidR="00821923" w:rsidTr="00663394">
        <w:trPr>
          <w:trHeight w:val="1427"/>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10</w:t>
            </w:r>
          </w:p>
          <w:p w:rsidR="00821923" w:rsidRPr="00663394" w:rsidRDefault="00821923" w:rsidP="00663394">
            <w:pPr>
              <w:spacing w:line="240" w:lineRule="auto"/>
              <w:rPr>
                <w:rFonts w:ascii="Times New Roman" w:hAnsi="Times New Roman"/>
                <w:sz w:val="20"/>
                <w:szCs w:val="20"/>
              </w:rPr>
            </w:pPr>
          </w:p>
        </w:tc>
        <w:tc>
          <w:tcPr>
            <w:tcW w:w="4137" w:type="dxa"/>
          </w:tcPr>
          <w:p w:rsidR="00821923" w:rsidRPr="00663394" w:rsidRDefault="00821923" w:rsidP="00663394">
            <w:pPr>
              <w:spacing w:line="240" w:lineRule="auto"/>
              <w:rPr>
                <w:rFonts w:ascii="Times New Roman" w:hAnsi="Times New Roman"/>
                <w:sz w:val="20"/>
                <w:szCs w:val="20"/>
              </w:rPr>
            </w:pPr>
            <w:proofErr w:type="gramStart"/>
            <w:r w:rsidRPr="00663394">
              <w:rPr>
                <w:rFonts w:ascii="Times New Roman" w:hAnsi="Times New Roman"/>
                <w:sz w:val="20"/>
                <w:szCs w:val="20"/>
              </w:rPr>
              <w:t>Контроль за</w:t>
            </w:r>
            <w:proofErr w:type="gramEnd"/>
            <w:r w:rsidRPr="00663394">
              <w:rPr>
                <w:rFonts w:ascii="Times New Roman" w:hAnsi="Times New Roman"/>
                <w:sz w:val="20"/>
                <w:szCs w:val="20"/>
              </w:rPr>
              <w:t xml:space="preserve"> обоснованностью предоставления и расходования безвозмездной (спонсорской, благотворительной) помощи учреждению, бухгалтерским учетом добровольных пожертвований</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постоянно</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комиссия по внутреннему финансовому контролю</w:t>
            </w:r>
          </w:p>
          <w:p w:rsidR="00821923" w:rsidRPr="00663394" w:rsidRDefault="00821923" w:rsidP="00663394">
            <w:pPr>
              <w:spacing w:line="240" w:lineRule="auto"/>
              <w:rPr>
                <w:rFonts w:ascii="Times New Roman" w:hAnsi="Times New Roman"/>
                <w:sz w:val="20"/>
                <w:szCs w:val="20"/>
              </w:rPr>
            </w:pPr>
          </w:p>
        </w:tc>
      </w:tr>
      <w:tr w:rsidR="00821923" w:rsidTr="00663394">
        <w:trPr>
          <w:trHeight w:val="1449"/>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11</w:t>
            </w:r>
          </w:p>
          <w:p w:rsidR="00821923" w:rsidRPr="00663394" w:rsidRDefault="00821923" w:rsidP="00663394">
            <w:pPr>
              <w:spacing w:line="240" w:lineRule="auto"/>
              <w:rPr>
                <w:rFonts w:ascii="Times New Roman" w:hAnsi="Times New Roman"/>
                <w:sz w:val="20"/>
                <w:szCs w:val="20"/>
              </w:rPr>
            </w:pP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Обеспечение функционирования официального сайта учреждения, в соответствии с действующим законодательством, своевременное размещение на сайте информации и документов</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постоянно</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системный администратор, зам. директора по УВР</w:t>
            </w:r>
          </w:p>
        </w:tc>
      </w:tr>
      <w:tr w:rsidR="00821923" w:rsidTr="00663394">
        <w:trPr>
          <w:trHeight w:val="755"/>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12</w:t>
            </w:r>
          </w:p>
          <w:p w:rsidR="00821923" w:rsidRPr="00663394" w:rsidRDefault="00821923" w:rsidP="00663394">
            <w:pPr>
              <w:spacing w:line="240" w:lineRule="auto"/>
              <w:rPr>
                <w:rFonts w:ascii="Times New Roman" w:hAnsi="Times New Roman"/>
                <w:sz w:val="20"/>
                <w:szCs w:val="20"/>
              </w:rPr>
            </w:pP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Информирование родителей (законных представителей) о правилах приема в учреждение</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постоянно</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зам. директора по УВР</w:t>
            </w:r>
          </w:p>
        </w:tc>
      </w:tr>
      <w:tr w:rsidR="00821923" w:rsidTr="00663394">
        <w:trPr>
          <w:trHeight w:val="1312"/>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13</w:t>
            </w:r>
          </w:p>
          <w:p w:rsidR="00821923" w:rsidRPr="00663394" w:rsidRDefault="00821923" w:rsidP="00663394">
            <w:pPr>
              <w:spacing w:line="240" w:lineRule="auto"/>
              <w:rPr>
                <w:rFonts w:ascii="Times New Roman" w:hAnsi="Times New Roman"/>
                <w:sz w:val="20"/>
                <w:szCs w:val="20"/>
              </w:rPr>
            </w:pP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Размещение на сайте учреждения отчета о деятельности учреждения, отчета об использовании закрепленного за учреждением имущества. Опубликование отчета в средствах массовой информации, определенных учредителе</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ежегодно,</w:t>
            </w:r>
          </w:p>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в сроки, установленные законодательством</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Директор, зам. директора по УВР, главный бухгалтер</w:t>
            </w:r>
          </w:p>
        </w:tc>
      </w:tr>
      <w:tr w:rsidR="00821923" w:rsidTr="00663394">
        <w:trPr>
          <w:trHeight w:val="1515"/>
        </w:trPr>
        <w:tc>
          <w:tcPr>
            <w:tcW w:w="602"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14</w:t>
            </w:r>
          </w:p>
          <w:p w:rsidR="00821923" w:rsidRPr="00663394" w:rsidRDefault="00821923" w:rsidP="00663394">
            <w:pPr>
              <w:spacing w:line="240" w:lineRule="auto"/>
              <w:rPr>
                <w:rFonts w:ascii="Times New Roman" w:hAnsi="Times New Roman"/>
                <w:sz w:val="20"/>
                <w:szCs w:val="20"/>
              </w:rPr>
            </w:pPr>
          </w:p>
        </w:tc>
        <w:tc>
          <w:tcPr>
            <w:tcW w:w="4137"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Доведения до сведений работников учреждения, родителей (законных представителей) обучающихся локальных нормативных актов, устанавливающих порядок привлечения добровольных пожертвований в учреждении</w:t>
            </w: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постоянно</w:t>
            </w:r>
          </w:p>
          <w:p w:rsidR="00821923" w:rsidRPr="00663394" w:rsidRDefault="00821923" w:rsidP="00663394">
            <w:pPr>
              <w:spacing w:line="240" w:lineRule="auto"/>
              <w:rPr>
                <w:rFonts w:ascii="Times New Roman" w:hAnsi="Times New Roman"/>
                <w:sz w:val="20"/>
                <w:szCs w:val="20"/>
              </w:rPr>
            </w:pPr>
          </w:p>
        </w:tc>
        <w:tc>
          <w:tcPr>
            <w:tcW w:w="2369" w:type="dxa"/>
          </w:tcPr>
          <w:p w:rsidR="00821923" w:rsidRPr="00663394" w:rsidRDefault="00821923" w:rsidP="00663394">
            <w:pPr>
              <w:spacing w:line="240" w:lineRule="auto"/>
              <w:rPr>
                <w:rFonts w:ascii="Times New Roman" w:hAnsi="Times New Roman"/>
                <w:sz w:val="20"/>
                <w:szCs w:val="20"/>
              </w:rPr>
            </w:pPr>
            <w:r w:rsidRPr="00663394">
              <w:rPr>
                <w:rFonts w:ascii="Times New Roman" w:hAnsi="Times New Roman"/>
                <w:sz w:val="20"/>
                <w:szCs w:val="20"/>
              </w:rPr>
              <w:t>главный бухгалтер</w:t>
            </w:r>
          </w:p>
        </w:tc>
      </w:tr>
    </w:tbl>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922997" w:rsidRDefault="00922997" w:rsidP="00B839D2">
      <w:pPr>
        <w:spacing w:line="240" w:lineRule="auto"/>
        <w:rPr>
          <w:rFonts w:ascii="Times New Roman" w:hAnsi="Times New Roman"/>
          <w:sz w:val="20"/>
          <w:szCs w:val="20"/>
        </w:rPr>
      </w:pPr>
    </w:p>
    <w:p w:rsidR="00922997" w:rsidRDefault="00922997" w:rsidP="00B839D2">
      <w:pPr>
        <w:spacing w:line="240" w:lineRule="auto"/>
        <w:rPr>
          <w:rFonts w:ascii="Times New Roman" w:hAnsi="Times New Roman"/>
          <w:sz w:val="20"/>
          <w:szCs w:val="20"/>
        </w:rPr>
      </w:pPr>
    </w:p>
    <w:p w:rsidR="00922997" w:rsidRDefault="00922997" w:rsidP="00B839D2">
      <w:pPr>
        <w:spacing w:line="240" w:lineRule="auto"/>
        <w:rPr>
          <w:rFonts w:ascii="Times New Roman" w:hAnsi="Times New Roman"/>
          <w:sz w:val="20"/>
          <w:szCs w:val="20"/>
        </w:rPr>
      </w:pPr>
    </w:p>
    <w:p w:rsidR="00821923"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B839D2">
      <w:pPr>
        <w:spacing w:line="240" w:lineRule="auto"/>
        <w:rPr>
          <w:rFonts w:ascii="Times New Roman" w:hAnsi="Times New Roman"/>
          <w:sz w:val="20"/>
          <w:szCs w:val="20"/>
        </w:rPr>
      </w:pPr>
    </w:p>
    <w:p w:rsidR="00821923" w:rsidRPr="00B839D2" w:rsidRDefault="00821923" w:rsidP="00346B84">
      <w:pPr>
        <w:spacing w:line="240" w:lineRule="auto"/>
        <w:jc w:val="center"/>
        <w:rPr>
          <w:rFonts w:ascii="Times New Roman" w:hAnsi="Times New Roman"/>
          <w:sz w:val="20"/>
          <w:szCs w:val="20"/>
        </w:rPr>
      </w:pPr>
      <w:r w:rsidRPr="00B839D2">
        <w:rPr>
          <w:rFonts w:ascii="Times New Roman" w:hAnsi="Times New Roman"/>
          <w:sz w:val="20"/>
          <w:szCs w:val="20"/>
        </w:rPr>
        <w:t>Лист ознакомления работников</w:t>
      </w:r>
    </w:p>
    <w:sectPr w:rsidR="00821923" w:rsidRPr="00B839D2" w:rsidSect="00D571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0CE0"/>
    <w:rsid w:val="00050CE0"/>
    <w:rsid w:val="000F19E5"/>
    <w:rsid w:val="0016563C"/>
    <w:rsid w:val="00210644"/>
    <w:rsid w:val="00294324"/>
    <w:rsid w:val="002A3CEF"/>
    <w:rsid w:val="00346B84"/>
    <w:rsid w:val="003A3774"/>
    <w:rsid w:val="005C5484"/>
    <w:rsid w:val="00602E6C"/>
    <w:rsid w:val="00663394"/>
    <w:rsid w:val="007B0D52"/>
    <w:rsid w:val="00821923"/>
    <w:rsid w:val="008452FF"/>
    <w:rsid w:val="008464A8"/>
    <w:rsid w:val="00922997"/>
    <w:rsid w:val="00933FFE"/>
    <w:rsid w:val="009741CA"/>
    <w:rsid w:val="00A950DB"/>
    <w:rsid w:val="00AB731B"/>
    <w:rsid w:val="00B839D2"/>
    <w:rsid w:val="00BD12BD"/>
    <w:rsid w:val="00BD2099"/>
    <w:rsid w:val="00CA2987"/>
    <w:rsid w:val="00D57140"/>
    <w:rsid w:val="00F27C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14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locked/>
    <w:rsid w:val="00B839D2"/>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1382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10</Pages>
  <Words>2071</Words>
  <Characters>17515</Characters>
  <Application>Microsoft Office Word</Application>
  <DocSecurity>0</DocSecurity>
  <Lines>145</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2016-11-22T05:36:00Z</dcterms:created>
  <dcterms:modified xsi:type="dcterms:W3CDTF">2017-07-25T07:56:00Z</dcterms:modified>
</cp:coreProperties>
</file>