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44" w:rsidRDefault="00DC3544" w:rsidP="009064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DC3544" w:rsidRDefault="00DC3544" w:rsidP="009064BB">
      <w:pPr>
        <w:jc w:val="center"/>
        <w:rPr>
          <w:b/>
          <w:sz w:val="28"/>
          <w:szCs w:val="28"/>
        </w:rPr>
      </w:pPr>
    </w:p>
    <w:p w:rsidR="00DC3544" w:rsidRDefault="00DC3544" w:rsidP="009064BB">
      <w:pPr>
        <w:jc w:val="center"/>
        <w:rPr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DC3544" w:rsidTr="00A513A0">
        <w:trPr>
          <w:trHeight w:val="1302"/>
          <w:jc w:val="center"/>
        </w:trPr>
        <w:tc>
          <w:tcPr>
            <w:tcW w:w="0" w:type="auto"/>
          </w:tcPr>
          <w:p w:rsidR="00DC3544" w:rsidRDefault="00DC354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DC3544" w:rsidRDefault="00DC3544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DC3544" w:rsidRDefault="00DC3544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DC3544" w:rsidRDefault="00DC3544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DC3544" w:rsidRDefault="00DC35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C3544" w:rsidRDefault="00DC354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DC3544" w:rsidRDefault="00DC3544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DC3544" w:rsidRDefault="00DC3544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DC3544" w:rsidRDefault="00DC35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C3544" w:rsidRDefault="00DC35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DC3544" w:rsidRDefault="00DC35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DC3544" w:rsidRDefault="00DC35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DC3544" w:rsidRDefault="00DC35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DC3544" w:rsidRDefault="00DC3544" w:rsidP="009064BB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трудовому обучению</w:t>
      </w:r>
    </w:p>
    <w:p w:rsidR="00DC3544" w:rsidRDefault="00DC3544" w:rsidP="009064BB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DC3544" w:rsidRDefault="00DC3544" w:rsidP="009064BB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DC3544" w:rsidRDefault="00DC3544" w:rsidP="009064BB">
      <w:pPr>
        <w:tabs>
          <w:tab w:val="left" w:pos="3975"/>
        </w:tabs>
        <w:jc w:val="center"/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jc w:val="right"/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jc w:val="right"/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jc w:val="right"/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rPr>
          <w:sz w:val="28"/>
          <w:szCs w:val="28"/>
        </w:rPr>
      </w:pPr>
    </w:p>
    <w:p w:rsidR="00DC3544" w:rsidRDefault="00DC3544" w:rsidP="009064BB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DC3544" w:rsidRDefault="00DC3544" w:rsidP="009064BB">
      <w:pPr>
        <w:tabs>
          <w:tab w:val="left" w:pos="3975"/>
        </w:tabs>
        <w:jc w:val="center"/>
        <w:rPr>
          <w:sz w:val="28"/>
          <w:szCs w:val="28"/>
        </w:rPr>
      </w:pPr>
    </w:p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rPr>
          <w:sz w:val="28"/>
          <w:szCs w:val="28"/>
        </w:rPr>
      </w:pPr>
    </w:p>
    <w:p w:rsidR="00DC3544" w:rsidRDefault="00DC3544" w:rsidP="009064BB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DC3544" w:rsidRDefault="00DC3544" w:rsidP="009064BB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DC3544" w:rsidRDefault="00DC3544" w:rsidP="009064BB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C3544" w:rsidRDefault="00DC3544" w:rsidP="009064BB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DC3544" w:rsidRDefault="00DC3544" w:rsidP="009064BB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DC3544" w:rsidRPr="009064BB" w:rsidRDefault="00DC3544" w:rsidP="009064B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DC3544" w:rsidRDefault="00DC3544" w:rsidP="00A6647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DC3544" w:rsidRPr="00DC179B" w:rsidRDefault="00DC3544" w:rsidP="00A66472">
      <w:pPr>
        <w:jc w:val="center"/>
        <w:rPr>
          <w:b/>
          <w:sz w:val="28"/>
          <w:szCs w:val="28"/>
        </w:rPr>
      </w:pPr>
    </w:p>
    <w:p w:rsidR="00DC3544" w:rsidRDefault="00DC3544" w:rsidP="00400508">
      <w:pPr>
        <w:ind w:firstLine="540"/>
        <w:jc w:val="both"/>
      </w:pPr>
      <w:r>
        <w:t xml:space="preserve">Рабочая программа по трудовому обучению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подготовительный, 1-4 классы» под редакцией   В. В. Воронковой, 2013г. </w:t>
      </w:r>
    </w:p>
    <w:p w:rsidR="00DC3544" w:rsidRPr="00F16B94" w:rsidRDefault="00DC3544" w:rsidP="00400508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DC3544" w:rsidRPr="00C60A65" w:rsidRDefault="00DC3544" w:rsidP="00400508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DC3544" w:rsidRDefault="00DC3544" w:rsidP="0040050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DC3544" w:rsidRPr="006E5F22" w:rsidRDefault="00DC3544" w:rsidP="0040050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DC3544" w:rsidRPr="00F16B94" w:rsidRDefault="00DC3544" w:rsidP="00400508">
      <w:pPr>
        <w:rPr>
          <w:color w:val="000000"/>
        </w:rPr>
      </w:pPr>
      <w:r>
        <w:rPr>
          <w:color w:val="000000"/>
        </w:rPr>
        <w:t xml:space="preserve">2. </w:t>
      </w:r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организаци</w:t>
      </w:r>
      <w:r>
        <w:rPr>
          <w:rStyle w:val="Strong"/>
          <w:color w:val="000000"/>
        </w:rPr>
        <w:t>и</w:t>
      </w:r>
      <w:r w:rsidRPr="00F16B94">
        <w:rPr>
          <w:rStyle w:val="Strong"/>
          <w:color w:val="000000"/>
        </w:rPr>
        <w:t xml:space="preserve"> работы с обучающимися, имеющими сложный дефект"</w:t>
      </w:r>
    </w:p>
    <w:p w:rsidR="00DC3544" w:rsidRPr="00F16B94" w:rsidRDefault="00DC3544" w:rsidP="00400508">
      <w:pPr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DC3544" w:rsidRPr="00F16B94" w:rsidRDefault="00DC3544" w:rsidP="00400508">
      <w:pPr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DC3544" w:rsidRPr="00F16B94" w:rsidRDefault="00DC3544" w:rsidP="00400508">
      <w:pPr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DC3544" w:rsidRPr="000C54EF" w:rsidRDefault="00DC3544" w:rsidP="00400508">
      <w:pPr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специфике деятельности специальных (кор</w:t>
      </w:r>
      <w:r>
        <w:rPr>
          <w:rStyle w:val="Strong"/>
          <w:color w:val="000000"/>
        </w:rPr>
        <w:t>рекционных) образовательных учре</w:t>
      </w:r>
      <w:r w:rsidRPr="00F16B94">
        <w:rPr>
          <w:rStyle w:val="Strong"/>
          <w:color w:val="000000"/>
        </w:rPr>
        <w:t xml:space="preserve">ждений I </w:t>
      </w:r>
      <w:r>
        <w:rPr>
          <w:rStyle w:val="Strong"/>
          <w:color w:val="000000"/>
        </w:rPr>
        <w:t>– 8 вида».</w:t>
      </w:r>
    </w:p>
    <w:p w:rsidR="00DC3544" w:rsidRPr="00F16B94" w:rsidRDefault="00DC3544" w:rsidP="00400508">
      <w:pPr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создании условий для получения обр</w:t>
      </w:r>
      <w:r>
        <w:rPr>
          <w:rStyle w:val="Strong"/>
          <w:color w:val="000000"/>
        </w:rPr>
        <w:t>азования детьми с ограниченн</w:t>
      </w:r>
      <w:r w:rsidRPr="00F16B94">
        <w:rPr>
          <w:rStyle w:val="Strong"/>
          <w:color w:val="000000"/>
        </w:rPr>
        <w:t>ыми возможностями здоровья и детьми-инвалидами"</w:t>
      </w:r>
    </w:p>
    <w:p w:rsidR="00DC3544" w:rsidRPr="00DA080A" w:rsidRDefault="00DC3544" w:rsidP="00400508">
      <w:pPr>
        <w:rPr>
          <w:rStyle w:val="Strong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DC3544" w:rsidRPr="0014497B" w:rsidRDefault="00DC3544" w:rsidP="00400508">
      <w:pPr>
        <w:rPr>
          <w:bCs/>
          <w:color w:val="000000"/>
        </w:rPr>
      </w:pPr>
      <w:r>
        <w:rPr>
          <w:rStyle w:val="Strong"/>
          <w:b w:val="0"/>
          <w:color w:val="000000"/>
        </w:rPr>
        <w:t>9.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b w:val="0"/>
          <w:color w:val="000000"/>
        </w:rPr>
        <w:t>«</w:t>
      </w:r>
      <w:r w:rsidRPr="0090466E">
        <w:rPr>
          <w:rStyle w:val="Strong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color w:val="000000"/>
        </w:rPr>
        <w:t>Приказ ОКШ от 03.09.2013г</w:t>
      </w:r>
      <w:r w:rsidRPr="0090466E">
        <w:rPr>
          <w:rStyle w:val="Strong"/>
          <w:b w:val="0"/>
          <w:color w:val="000000"/>
        </w:rPr>
        <w:t>.</w:t>
      </w:r>
    </w:p>
    <w:p w:rsidR="00DC3544" w:rsidRDefault="00DC3544" w:rsidP="00400508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DC3544" w:rsidRDefault="00DC3544" w:rsidP="00400508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DC3544" w:rsidRDefault="00DC3544" w:rsidP="00400508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DC3544" w:rsidRDefault="00DC3544" w:rsidP="00400508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DC3544" w:rsidRDefault="00DC3544" w:rsidP="00400508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DC3544" w:rsidRDefault="00DC3544" w:rsidP="00400508">
      <w:pPr>
        <w:ind w:firstLine="540"/>
        <w:jc w:val="both"/>
      </w:pPr>
    </w:p>
    <w:p w:rsidR="00DC3544" w:rsidRDefault="00DC3544" w:rsidP="00400508">
      <w:pPr>
        <w:tabs>
          <w:tab w:val="left" w:pos="2025"/>
        </w:tabs>
        <w:ind w:firstLine="540"/>
        <w:jc w:val="both"/>
      </w:pPr>
      <w:r>
        <w:t xml:space="preserve">На уроках  по трудовому обучению ставятся  следующие основные </w:t>
      </w:r>
      <w:r w:rsidRPr="00A51C4C">
        <w:rPr>
          <w:b/>
          <w:u w:val="single"/>
        </w:rPr>
        <w:t>задачи:</w:t>
      </w:r>
    </w:p>
    <w:p w:rsidR="00DC3544" w:rsidRDefault="00DC3544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Наряду с этими задачами на занятиях трудом в коррекционных образовательных учреждениях VIII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DC3544" w:rsidRDefault="00DC3544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способствует развитию самостоятельности учащихся при выполнении трудовых заданий, подготавливает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DC3544" w:rsidRDefault="00DC3544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DC3544" w:rsidRDefault="00DC3544" w:rsidP="00400508">
      <w:pPr>
        <w:pStyle w:val="podzag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4 класс</w:t>
      </w:r>
    </w:p>
    <w:p w:rsidR="00DC3544" w:rsidRDefault="00DC3544" w:rsidP="00400508">
      <w:pPr>
        <w:pStyle w:val="arial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(2 ч в неделю)</w:t>
      </w:r>
    </w:p>
    <w:p w:rsidR="00DC3544" w:rsidRDefault="00DC3544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БУМАГОЙ И КАРТОНОМ</w:t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rFonts w:ascii="Arial" w:hAnsi="Arial" w:cs="Arial"/>
          <w:color w:val="000000"/>
        </w:rPr>
        <w:t>АППЛИКАЦИИ</w:t>
      </w:r>
    </w:p>
    <w:p w:rsidR="00DC3544" w:rsidRDefault="00DC3544" w:rsidP="00B16682">
      <w:r>
        <w:rPr>
          <w:color w:val="000000"/>
          <w:shd w:val="clear" w:color="auto" w:fill="FFFFFF"/>
        </w:rPr>
        <w:t>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Аппликация — орнамент (коврик). 2. Предметные аппликации (дом, автомобиль, жилая комната и т. д.).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Круглые косоугольные детали размечаются по шаблонам, прямоугольные — по заданным размерам.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Инструменты: измерительная линейка, угольник, ножницы, кисти для клея, их применение, устройство и назначение. Клей и его свойства. Повторение свойств простейших геометрических фигур. Применяемые виды бумаги, их свойства. Основные цвета бумаги. Правила нанесения клея при наклеивании деталей на основание.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Правила безопасности работы ножницами. Возможный брак при разметке деталей.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Default="00DC3544" w:rsidP="00B1668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деталей по шаблону. Вырезание деталей ножницами. Разметка прямоугольных деталей с помощью измерительной линейки и угольника. Предварительное раскладывание и разметка положения деталей на основании. Наклеивание деталей. Контроль правильности изделия.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Упражнение 1. Нахождение на линейке длин, заданных в миллиметрах.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Упражнение 2. Вычерчивание отрезков длины, заданной в миллиметрах.</w:t>
      </w:r>
    </w:p>
    <w:p w:rsidR="00DC3544" w:rsidRDefault="00DC3544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ПАКЕТЫ И КОНВЕРТЫ</w:t>
      </w:r>
    </w:p>
    <w:p w:rsidR="00DC3544" w:rsidRDefault="00DC3544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Пакеты для семян. 2. Карманы для библиотечных формуляров. 3. Конверты для почтовых отправлений.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Назначение пакетов и конвертов. Виды и свойства бумаги, применяемой для пакетов и конвертов. Производство заготовок для пакетов и конвертов в промышленности. Фальцовка бумаги. Ее назначение и правила выполнения. Гладилка, переплетный нож. Их применение. Правила безопасной работы с переплетным ножом. Технические требования к готовой продукции. Виды возможного брака.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Практические работы</w:t>
      </w:r>
      <w:r>
        <w:rPr>
          <w:color w:val="000000"/>
          <w:shd w:val="clear" w:color="auto" w:fill="FFFFFF"/>
        </w:rPr>
        <w:t>. Изготовление пакетов и конвертов из готовых разверток. Фальцовка разверток. Прием мазки нескольких конвертов одновременно. Изготовление изделий по разметке. Сборка и подклейка клапанов. Обжим готовых изделий. Контроль, подсчет изделий.</w:t>
      </w:r>
    </w:p>
    <w:p w:rsidR="00DC3544" w:rsidRDefault="00DC3544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ЕЛОЧНЫЕ УКРАШЕНИЯ</w:t>
      </w:r>
    </w:p>
    <w:p w:rsidR="00DC3544" w:rsidRDefault="00DC3544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Фонарики. 2. Гирлянды. 3. Снежинки. 4. Корзиночки. 5. Полумаски. 6. Чемоданчики для новогодних подарков.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Виды бумаги для изготовления елочных украшений и игрушек (писчая, глянцевая, мраморная, цветная). Окрашивание бумаги. Необходимость пропитывания бумаги огнестойкими веществами. Эстетические требования к елочным украшениям.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Default="00DC3544" w:rsidP="00400508">
      <w:pPr>
        <w:jc w:val="both"/>
        <w:rPr>
          <w:color w:val="000000"/>
          <w:shd w:val="clear" w:color="auto" w:fill="FFFFFF"/>
        </w:rPr>
      </w:pP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заготовок по заданным размерам и шаблонам. Приемы экономии материала при разметке. Сборка и склеивание изделий. Выполнение работ с пооперационным разделением труда. Контроль и учет выполненной работы в течение занятия.</w:t>
      </w:r>
    </w:p>
    <w:p w:rsidR="00DC3544" w:rsidRPr="00400508" w:rsidRDefault="00DC3544" w:rsidP="00400508">
      <w:pPr>
        <w:jc w:val="center"/>
        <w:rPr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КОРОБКИ ОТКРЫТЫЕ</w:t>
      </w:r>
    </w:p>
    <w:p w:rsidR="00DC3544" w:rsidRDefault="00DC3544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коробки разных размеров и формы из тонкого картона.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Сведения о получении картона. Свойства картона. Необходимость рицовки для сгибания развертки изделия. Названия элементов: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Emphasis"/>
          <w:color w:val="000000"/>
          <w:shd w:val="clear" w:color="auto" w:fill="FFFFFF"/>
        </w:rPr>
        <w:t>развертка, клапан.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Условные обозначения линий при разметке развертки (линии реза, рицованные линии сгиба, места нанесения клея). Правила безопасной рицовки картона.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Default="00DC3544" w:rsidP="00400508">
      <w:pPr>
        <w:rPr>
          <w:color w:val="000000"/>
          <w:shd w:val="clear" w:color="auto" w:fill="FFFFFF"/>
        </w:rPr>
      </w:pP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заготовок по шаблонам. Нанесение условных обозначений. Раскрой по разметке. Рицовка линий сгиба. Срезание уголков на клапанах. Приклеивание клапанов. Оклейка коробки бумагой. Изготовление и приклеивание элементов украшающего орнамента.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Самостоятельная работа.</w:t>
      </w:r>
    </w:p>
    <w:p w:rsidR="00DC3544" w:rsidRPr="00400508" w:rsidRDefault="00DC3544" w:rsidP="00400508">
      <w:pPr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ТКАНЬЮ</w:t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rFonts w:ascii="Arial" w:hAnsi="Arial" w:cs="Arial"/>
          <w:color w:val="000000"/>
        </w:rPr>
        <w:t>САЛФЕТКИ-ПРИХВАТКИ</w:t>
      </w:r>
    </w:p>
    <w:p w:rsidR="00DC3544" w:rsidRDefault="00DC3544" w:rsidP="00B1668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Салфетки для переноски горячей посуды из двух слоев ткани, с обработкой срезов украшающими стежками «через край». Выполняются из готового кроя. 2. Другие виды обработки салфеток-прихваток.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Цвета тканей и ниток. Швейная игла. Ее назначение и устройство. Правила безопасной работы при ручном шитье. Подбор и применение наперстков. Украшающий стежок «через край», правила его выполнения. Виды возможного брака и меры его устранения.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Default="00DC3544" w:rsidP="00B1668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Вдевание нитки в иглу, завязывание узла. Обработка срезов. Контроль выполненных изделий.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rFonts w:ascii="Arial" w:hAnsi="Arial" w:cs="Arial"/>
          <w:color w:val="000000"/>
        </w:rPr>
        <w:t>ПОДУШЕЧКА ДЛЯ ИГЛ</w:t>
      </w:r>
    </w:p>
    <w:p w:rsidR="00DC3544" w:rsidRDefault="00DC3544" w:rsidP="00B16682"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. Подушечка 10×10 см, украшенная орнаментом из отделочных стежков.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Назначение изделия. Название ткани, понятие о стежках и строчках. Тамбурный и крестообразный стежки. Их форма и размеры (анализ увеличенных макетов стежков). Стачной шов. Частота стежков в ручном стачном шве. Лицевая и обратная детали подушечки.</w:t>
      </w:r>
      <w:r>
        <w:rPr>
          <w:color w:val="000000"/>
        </w:rPr>
        <w:br/>
      </w:r>
      <w:r>
        <w:rPr>
          <w:color w:val="000000"/>
        </w:rPr>
        <w:br/>
      </w:r>
    </w:p>
    <w:p w:rsidR="00DC3544" w:rsidRPr="00400508" w:rsidRDefault="00DC3544" w:rsidP="00400508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отделочных строчек на лицевой детали изделия. Выполнение отделочных строчек. Стачивание боковых срезов ручным стачным швом. Вывертывание и набивка ватой подушечки. Обработка края косыми стежками. Изготовление и пришивание петельки из тесьмы. Контроль изделия.</w:t>
      </w:r>
      <w:r>
        <w:rPr>
          <w:color w:val="000000"/>
        </w:rPr>
        <w:br/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rFonts w:ascii="Arial" w:hAnsi="Arial" w:cs="Arial"/>
          <w:color w:val="000000"/>
        </w:rPr>
        <w:t>РЕМОНТ ОДЕЖДЫ</w:t>
      </w:r>
    </w:p>
    <w:p w:rsidR="00DC3544" w:rsidRDefault="00DC3544" w:rsidP="00B1668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Виды работ: 1. Пришивание пуговиц. 2. Изготовление и пришивание вешалок к халатам и верхней одежде.</w:t>
      </w:r>
    </w:p>
    <w:p w:rsidR="00DC3544" w:rsidRDefault="00DC3544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Виды пуговиц и способы их пришивания. Нитки для пришивания пуговиц. Раскрой вешалки по долевой нитке. Последовательность стачивания распоровшегося шва.</w:t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Default="00DC3544" w:rsidP="00B16682">
      <w:r>
        <w:rPr>
          <w:color w:val="000000"/>
          <w:shd w:val="clear" w:color="auto" w:fill="FFFFFF"/>
        </w:rPr>
        <w:t>Определение места оторванной пуговицы. Пришивание пуговиц с образованием стойки. Закрепление нитки.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линий сгибов на заготовке для вешалки. Загиб и наметывание. Прошивание вешалки стачным швом. Пришивание вешалки к одежде. Стачивание распоровшихся швов одежды ручным стачным швом.</w:t>
      </w:r>
    </w:p>
    <w:p w:rsidR="00DC3544" w:rsidRDefault="00DC3544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МЕТАЛЛОМ И ДРЕВЕСИНОЙ</w:t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rFonts w:ascii="Arial" w:hAnsi="Arial" w:cs="Arial"/>
          <w:color w:val="000000"/>
        </w:rPr>
        <w:t>ИЗДЕЛИЯ ИЗ ПРОВОЛОКИ</w:t>
      </w:r>
    </w:p>
    <w:p w:rsidR="00DC3544" w:rsidRPr="00400508" w:rsidRDefault="00DC3544" w:rsidP="00B16682">
      <w:pPr>
        <w:rPr>
          <w:color w:val="000000"/>
        </w:rPr>
      </w:pPr>
      <w:r>
        <w:rPr>
          <w:color w:val="000000"/>
          <w:shd w:val="clear" w:color="auto" w:fill="FFFFFF"/>
        </w:rPr>
        <w:t>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 xml:space="preserve">: 1. Декоративные фигуры зверей и птиц (гибка по контуру рисунка). 2. Цепочки в 2 и 3 оборота. 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Стальная, алюминиевая, медная проволока. Применение проволоки и различия свойств проволоки из разных металлов. Миллиметр — основная мера длины в слесарном и столярном деле. Устройство измерительной линейки. Кусачки, острогубцы, плоскогубцы, круглогубцы. Их устройство, применение и правила безопасности при работе с проволокой.</w:t>
      </w:r>
    </w:p>
    <w:p w:rsidR="00DC3544" w:rsidRDefault="00DC3544" w:rsidP="00B16682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Практические работы</w:t>
      </w:r>
    </w:p>
    <w:p w:rsidR="00DC3544" w:rsidRPr="00A11DC1" w:rsidRDefault="00DC3544" w:rsidP="005906A5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Отмеривание заготовок из проволоки по заданным размерам. Изгибание мягкой проволоки в руках по рисунку. Навивание спирали на оправке. Откусывание колец для цепочки. Соединение колец в цепочку.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Последовательное изгибание заготовки стальной проволоки при изготовлении подставки для книги (ориентировка по предметным образцам-полуфабрикатам). Контроль и оценка правильности выполненных изделий.</w:t>
      </w:r>
      <w:r>
        <w:rPr>
          <w:color w:val="000000"/>
        </w:rPr>
        <w:br/>
      </w:r>
      <w:r>
        <w:rPr>
          <w:color w:val="000000"/>
        </w:rPr>
        <w:br/>
      </w:r>
      <w:r w:rsidRPr="00A11DC1">
        <w:rPr>
          <w:b/>
          <w:bCs/>
        </w:rPr>
        <w:t>Основные требования к знаниям и умениям учащихся</w:t>
      </w:r>
    </w:p>
    <w:p w:rsidR="00DC3544" w:rsidRDefault="00DC3544" w:rsidP="00B1668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Самостоятельная ориентировка в задании. Самостоятельное составление плана работы, осуществление контрольных действий. Самостоятельный подбор материалов и инструментов для работы. Самостоятельное выполнение изделия. Самостоятельный отчет о технологии изготовления отдельных частей изделий и несложных изделий. Употребление в речи технических терминов.</w:t>
      </w:r>
    </w:p>
    <w:tbl>
      <w:tblPr>
        <w:tblW w:w="15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93"/>
        <w:gridCol w:w="6376"/>
        <w:gridCol w:w="851"/>
        <w:gridCol w:w="1134"/>
        <w:gridCol w:w="2409"/>
        <w:gridCol w:w="1841"/>
        <w:gridCol w:w="2382"/>
      </w:tblGrid>
      <w:tr w:rsidR="00DC3544" w:rsidRPr="003A37CB" w:rsidTr="001356C4">
        <w:trPr>
          <w:trHeight w:val="426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3A37CB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DC3544" w:rsidRPr="003A37CB" w:rsidTr="001356C4">
        <w:trPr>
          <w:trHeight w:val="272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 (аппликации)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76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ind w:right="-131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Аппликация – орнамент (коврик)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шаблон, орнамент</w:t>
            </w: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24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2-3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Предметные аппликации (дом, автомобиль). Круглые косоугольные детали размечаются по шаблонам, прямоугольные – по заданным размерам.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шаблон, композиция</w:t>
            </w: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24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Предметные аппликации (жилая комната). Круглые косоугольные детали размечаются по шаблонам, прямоугольные – по заданным размерам.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Объёмные игрушки из картона и бумаги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Модель парашюта.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8-9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Модель планёра.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10-11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Макет комнаты.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Пакеты и конверты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-13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Пакеты для семян.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Карманы для библиотечных формуляров.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Конверты для почтовых отправлений.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5C7429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Коробки открытые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Изготовление открытых  коробок (разных размеров и формы из тонкого картона).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 xml:space="preserve">комбинированный 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образцы коробок, картинки, картон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Работа с тканью (изготовление ткани)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Макет полотняного переплетения нитей в ткани из полос цветной бумаги.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Салфетки-прихватки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Изготовление салфеток для переноски горячей посуды из двух слоёв ткани, с обработкой срезов украшающими стежками «через край». Выполняются из готового кроя.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наперсток, образец изделия, нитки, тесьма, ткань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Другие виды обработки салфеток- прихваток.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Подушечка для игл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28-30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Подушечка 10 х 10 см, украшенная орнаментом из отделочных стежков.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Ремонт одежды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Пришивание пуговиц.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33-34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Изготовление и пришивание вешалок к халатам и верхней одежде.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35-36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Стачивание распоровшегося шва.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Мягкие игрушки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904B68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Рыбка - набивная игрушка из готового кроя.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образец, выкройка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 xml:space="preserve">Гриб - набивная игрушка из готового кроя 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7C5CB1">
              <w:rPr>
                <w:rFonts w:ascii="Arial" w:hAnsi="Arial" w:cs="Arial"/>
                <w:sz w:val="18"/>
                <w:szCs w:val="18"/>
              </w:rPr>
              <w:t>образец, выкройка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Заяц - набивная игрушка из готового кроя.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7C5CB1">
              <w:rPr>
                <w:rFonts w:ascii="Arial" w:hAnsi="Arial" w:cs="Arial"/>
                <w:sz w:val="18"/>
                <w:szCs w:val="18"/>
              </w:rPr>
              <w:t>образец, выкройка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46-48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Утка - набивная игрушка из готового кроя.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7C5CB1">
              <w:rPr>
                <w:rFonts w:ascii="Arial" w:hAnsi="Arial" w:cs="Arial"/>
                <w:sz w:val="18"/>
                <w:szCs w:val="18"/>
              </w:rPr>
              <w:t>образец, выкройка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49-51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Медвежонок - набивная игрушка из готового кроя.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7C5CB1">
              <w:rPr>
                <w:rFonts w:ascii="Arial" w:hAnsi="Arial" w:cs="Arial"/>
                <w:sz w:val="18"/>
                <w:szCs w:val="18"/>
              </w:rPr>
              <w:t>образец, выкройка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Ёлочные украшения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52-54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Конструирование по образцу новогодних игрушек – фонарики.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цветная бумага, клей, картон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55-56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Конструирование по образцу новогодних игрушек – гирлянды.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клей, трафареты, фольга, бумага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57-59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Конструирование по образцу новогодних игрушек – снежинки.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ножницы, цветная бумага, клей, краски</w:t>
            </w: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60-61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Изготовление новогодних полумасок.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19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62-63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Чемоданчики для новогодних подарков.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904B68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Работа с металлом и древесиной</w:t>
            </w:r>
            <w:r w:rsidRPr="003A37CB">
              <w:rPr>
                <w:rFonts w:ascii="Arial" w:hAnsi="Arial" w:cs="Arial"/>
                <w:sz w:val="18"/>
                <w:szCs w:val="18"/>
              </w:rPr>
              <w:t xml:space="preserve"> (Изделия из проволоки)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64-66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Декоративные фигуры зверей и птиц (гибка по контуру рисунка).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67-69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Цепочки в два и три оборота.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70-72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Подставки для книг.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73-75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Головоломки.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Изделия из жести и тонколистового металла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76-77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Коробочки из вырезанных по размерам заготовок.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78-79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Игрушка летающий пропеллер.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Изделия из древесины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80-82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Игрушечная мебель (из выстроганных по ширине и толщине заготовок).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заготовки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83-84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Модели транспортных средств: повозка (колёса изготавливают учащиеся старших классов).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0F707D">
              <w:rPr>
                <w:rFonts w:ascii="Arial" w:hAnsi="Arial" w:cs="Arial"/>
                <w:sz w:val="18"/>
                <w:szCs w:val="18"/>
              </w:rPr>
              <w:t>заготовки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85-87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Модели транспортных средств: трактор (колёса изготавливают учащиеся старших классов).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0F707D">
              <w:rPr>
                <w:rFonts w:ascii="Arial" w:hAnsi="Arial" w:cs="Arial"/>
                <w:sz w:val="18"/>
                <w:szCs w:val="18"/>
              </w:rPr>
              <w:t>заготовки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88-90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Модели транспортных средств: грузовой автомобиль (колёса изготавливают учащиеся старших классов).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0F707D">
              <w:rPr>
                <w:rFonts w:ascii="Arial" w:hAnsi="Arial" w:cs="Arial"/>
                <w:sz w:val="18"/>
                <w:szCs w:val="18"/>
              </w:rPr>
              <w:t>заготовки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91-92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Модели транспортных средств: корабль.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r w:rsidRPr="000F707D">
              <w:rPr>
                <w:rFonts w:ascii="Arial" w:hAnsi="Arial" w:cs="Arial"/>
                <w:sz w:val="18"/>
                <w:szCs w:val="18"/>
              </w:rPr>
              <w:t>заготовки</w:t>
            </w: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93-95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Поделки из природных материалов.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trHeight w:val="227"/>
        </w:trPr>
        <w:tc>
          <w:tcPr>
            <w:tcW w:w="993" w:type="dxa"/>
            <w:gridSpan w:val="2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Изделия из фанеры</w:t>
            </w:r>
          </w:p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(выпиливание лобзиком и выжигание)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96-99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Силуэты с преимущественно прямоугольными кромками (сельский дом, грузовая автомашина).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100-102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Силуэты птиц и зверей.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Изделия из пластилина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103-104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Геометрические тела.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105-106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Посуда.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107-108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Модели овощей, фруктов.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109-111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Заготовка глины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практический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Изготовление инструментов и приспособлений</w:t>
            </w:r>
          </w:p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 древесины для работы с глиной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Деревянная скалка.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116-117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Стеки и лопаточки разной формы.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118-119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Разборные формы для изготовления кирпичей уменьшенных размеров (заготовки выполняются учащимися старших классов).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27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Изделия из глины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64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120-122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Кирпичи уменьшенного размера (соотношение сторон 4 : 2 : 1 и строения на них).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82"/>
        </w:trPr>
        <w:tc>
          <w:tcPr>
            <w:tcW w:w="993" w:type="dxa"/>
          </w:tcPr>
          <w:p w:rsidR="00DC3544" w:rsidRPr="003A37CB" w:rsidRDefault="00DC3544" w:rsidP="001356C4">
            <w:pPr>
              <w:ind w:right="-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123-125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Посуда.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116"/>
        </w:trPr>
        <w:tc>
          <w:tcPr>
            <w:tcW w:w="993" w:type="dxa"/>
          </w:tcPr>
          <w:p w:rsidR="00DC3544" w:rsidRPr="003A37CB" w:rsidRDefault="00DC3544" w:rsidP="001356C4">
            <w:pPr>
              <w:ind w:right="-1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126-128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Фигурки птиц и зверей.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49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Отливка изделий из алебастра, гипса, цемента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544" w:rsidRPr="003A37CB" w:rsidTr="001356C4">
        <w:trPr>
          <w:gridBefore w:val="1"/>
          <w:trHeight w:val="282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129-133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Барельефы.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85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134-138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Фигурки животных и птиц.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85"/>
        </w:trPr>
        <w:tc>
          <w:tcPr>
            <w:tcW w:w="993" w:type="dxa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139-140</w:t>
            </w:r>
          </w:p>
        </w:tc>
        <w:tc>
          <w:tcPr>
            <w:tcW w:w="6378" w:type="dxa"/>
          </w:tcPr>
          <w:p w:rsidR="00DC3544" w:rsidRPr="003A37CB" w:rsidRDefault="00DC3544" w:rsidP="001356C4">
            <w:pPr>
              <w:tabs>
                <w:tab w:val="left" w:pos="13887"/>
              </w:tabs>
              <w:rPr>
                <w:rFonts w:ascii="Arial" w:hAnsi="Arial" w:cs="Arial"/>
                <w:sz w:val="18"/>
                <w:szCs w:val="18"/>
              </w:rPr>
            </w:pPr>
            <w:r w:rsidRPr="000D78F5">
              <w:rPr>
                <w:rFonts w:ascii="Arial" w:hAnsi="Arial" w:cs="Arial"/>
                <w:sz w:val="18"/>
                <w:szCs w:val="18"/>
              </w:rPr>
              <w:t>Изготовление закладок из цветных ниток в стиле плетения (закладка-косичка)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D78F5">
              <w:rPr>
                <w:rFonts w:ascii="Arial" w:hAnsi="Arial" w:cs="Arial"/>
                <w:sz w:val="18"/>
                <w:szCs w:val="18"/>
              </w:rPr>
              <w:tab/>
              <w:t>1</w:t>
            </w:r>
          </w:p>
        </w:tc>
        <w:tc>
          <w:tcPr>
            <w:tcW w:w="851" w:type="dxa"/>
          </w:tcPr>
          <w:p w:rsidR="00DC3544" w:rsidRDefault="00DC3544" w:rsidP="001356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7CB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1842" w:type="dxa"/>
          </w:tcPr>
          <w:p w:rsidR="00DC3544" w:rsidRPr="003A37CB" w:rsidRDefault="00DC3544" w:rsidP="00135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DC3544" w:rsidRPr="003A37CB" w:rsidTr="001356C4">
        <w:trPr>
          <w:gridBefore w:val="1"/>
          <w:trHeight w:val="273"/>
        </w:trPr>
        <w:tc>
          <w:tcPr>
            <w:tcW w:w="99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:rsidR="00DC3544" w:rsidRPr="003A37CB" w:rsidRDefault="00DC3544" w:rsidP="00135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1" w:type="dxa"/>
          </w:tcPr>
          <w:p w:rsidR="00DC3544" w:rsidRPr="003A37CB" w:rsidRDefault="00DC3544" w:rsidP="001356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37CB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3" w:type="dxa"/>
          </w:tcPr>
          <w:p w:rsidR="00DC3544" w:rsidRPr="003A37CB" w:rsidRDefault="00DC3544" w:rsidP="001356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3544" w:rsidRDefault="00DC3544" w:rsidP="00B16682"/>
    <w:sectPr w:rsidR="00DC3544" w:rsidSect="00A6647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472"/>
    <w:rsid w:val="000C54EF"/>
    <w:rsid w:val="000D78F5"/>
    <w:rsid w:val="000F707D"/>
    <w:rsid w:val="00126608"/>
    <w:rsid w:val="001356C4"/>
    <w:rsid w:val="00141D32"/>
    <w:rsid w:val="0014497B"/>
    <w:rsid w:val="002514B3"/>
    <w:rsid w:val="003A37CB"/>
    <w:rsid w:val="00400508"/>
    <w:rsid w:val="00452ED4"/>
    <w:rsid w:val="00562934"/>
    <w:rsid w:val="005906A5"/>
    <w:rsid w:val="00592F27"/>
    <w:rsid w:val="005C7429"/>
    <w:rsid w:val="00600AE1"/>
    <w:rsid w:val="0060268D"/>
    <w:rsid w:val="00670713"/>
    <w:rsid w:val="006D58DF"/>
    <w:rsid w:val="006E5F22"/>
    <w:rsid w:val="007B7C76"/>
    <w:rsid w:val="007C5CB1"/>
    <w:rsid w:val="007E0AC2"/>
    <w:rsid w:val="00800AAE"/>
    <w:rsid w:val="0081755B"/>
    <w:rsid w:val="00840FF5"/>
    <w:rsid w:val="0090466E"/>
    <w:rsid w:val="00904B68"/>
    <w:rsid w:val="009064BB"/>
    <w:rsid w:val="009A12D8"/>
    <w:rsid w:val="009A77C4"/>
    <w:rsid w:val="009B7FDF"/>
    <w:rsid w:val="009C785A"/>
    <w:rsid w:val="00A0642C"/>
    <w:rsid w:val="00A11DC1"/>
    <w:rsid w:val="00A42ED4"/>
    <w:rsid w:val="00A513A0"/>
    <w:rsid w:val="00A51C4C"/>
    <w:rsid w:val="00A66472"/>
    <w:rsid w:val="00AE4364"/>
    <w:rsid w:val="00AF3065"/>
    <w:rsid w:val="00B06FC1"/>
    <w:rsid w:val="00B16682"/>
    <w:rsid w:val="00BB2A21"/>
    <w:rsid w:val="00BD05D3"/>
    <w:rsid w:val="00C3123E"/>
    <w:rsid w:val="00C60A65"/>
    <w:rsid w:val="00D01950"/>
    <w:rsid w:val="00D11248"/>
    <w:rsid w:val="00D84771"/>
    <w:rsid w:val="00D96D06"/>
    <w:rsid w:val="00DA080A"/>
    <w:rsid w:val="00DC179B"/>
    <w:rsid w:val="00DC187C"/>
    <w:rsid w:val="00DC3544"/>
    <w:rsid w:val="00E40D27"/>
    <w:rsid w:val="00EE001F"/>
    <w:rsid w:val="00F109ED"/>
    <w:rsid w:val="00F16B94"/>
    <w:rsid w:val="00F65AA1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72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66472"/>
    <w:rPr>
      <w:rFonts w:cs="Times New Roman"/>
      <w:b/>
      <w:bCs/>
    </w:rPr>
  </w:style>
  <w:style w:type="paragraph" w:customStyle="1" w:styleId="podzag2">
    <w:name w:val="podzag_2"/>
    <w:basedOn w:val="Normal"/>
    <w:uiPriority w:val="99"/>
    <w:rsid w:val="00F109ED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F109ED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F109E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rsid w:val="00F109ED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F109E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1668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1668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141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1D32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9064B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064BB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9064BB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8</Pages>
  <Words>2620</Words>
  <Characters>14937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16</cp:revision>
  <dcterms:created xsi:type="dcterms:W3CDTF">2014-01-13T14:43:00Z</dcterms:created>
  <dcterms:modified xsi:type="dcterms:W3CDTF">2016-11-13T19:19:00Z</dcterms:modified>
</cp:coreProperties>
</file>