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8.png" ContentType="image/png"/>
  <Override PartName="/word/media/image4.png" ContentType="image/png"/>
  <Override PartName="/word/media/image17.png" ContentType="image/png"/>
  <Override PartName="/word/media/image13.png" ContentType="image/png"/>
  <Override PartName="/word/media/image9.png" ContentType="image/png"/>
  <Override PartName="/word/media/image5.png" ContentType="image/png"/>
  <Override PartName="/word/media/image1.png" ContentType="image/png"/>
  <Override PartName="/word/media/image20.png" ContentType="image/png"/>
  <Override PartName="/word/media/image18.png" ContentType="image/png"/>
  <Override PartName="/word/media/image7.jpeg" ContentType="image/jpeg"/>
  <Override PartName="/word/media/image14.png" ContentType="image/png"/>
  <Override PartName="/word/media/image10.png" ContentType="image/png"/>
  <Override PartName="/word/media/image6.png" ContentType="image/png"/>
  <Override PartName="/word/media/image2.png" ContentType="image/png"/>
  <Override PartName="/word/media/image21.png" ContentType="image/png"/>
  <Override PartName="/word/media/image19.png" ContentType="image/png"/>
  <Override PartName="/word/media/image15.png" ContentType="image/png"/>
  <Override PartName="/word/media/image3.jpeg" ContentType="image/jpeg"/>
  <Override PartName="/word/media/image11.png" ContentType="image/png"/>
  <Override PartName="/word/media/image16.png" ContentType="image/png"/>
  <Override PartName="/word/media/image12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line="360" w:lineRule="auto"/>
        <w:jc w:val="center"/>
        <w:rPr>
          <w:rFonts w:ascii="Times New Roman" w:cs="Times New Roman" w:hAnsi="Times New Roman"/>
          <w:b/>
          <w:sz w:val="48"/>
          <w:szCs w:val="48"/>
        </w:rPr>
      </w:pPr>
      <w:r>
        <w:rPr>
          <w:rFonts w:ascii="Times New Roman" w:cs="Times New Roman" w:hAnsi="Times New Roman"/>
          <w:b/>
          <w:sz w:val="48"/>
          <w:szCs w:val="48"/>
        </w:rPr>
      </w:r>
    </w:p>
    <w:p>
      <w:pPr>
        <w:pStyle w:val="style0"/>
        <w:spacing w:line="360" w:lineRule="auto"/>
        <w:jc w:val="center"/>
        <w:rPr>
          <w:rFonts w:ascii="Times New Roman" w:cs="Times New Roman" w:hAnsi="Times New Roman"/>
          <w:b/>
          <w:sz w:val="48"/>
          <w:szCs w:val="48"/>
        </w:rPr>
      </w:pPr>
      <w:r>
        <w:rPr>
          <w:rFonts w:ascii="Times New Roman" w:cs="Times New Roman" w:hAnsi="Times New Roman"/>
          <w:b/>
          <w:sz w:val="48"/>
          <w:szCs w:val="48"/>
        </w:rPr>
      </w:r>
    </w:p>
    <w:p>
      <w:pPr>
        <w:pStyle w:val="style0"/>
        <w:spacing w:line="360" w:lineRule="auto"/>
        <w:jc w:val="center"/>
        <w:rPr>
          <w:rFonts w:ascii="Times New Roman" w:cs="Times New Roman" w:hAnsi="Times New Roman"/>
          <w:b/>
          <w:sz w:val="48"/>
          <w:szCs w:val="48"/>
        </w:rPr>
      </w:pPr>
      <w:r>
        <w:rPr>
          <w:rFonts w:ascii="Times New Roman" w:cs="Times New Roman" w:hAnsi="Times New Roman"/>
          <w:b/>
          <w:sz w:val="48"/>
          <w:szCs w:val="48"/>
        </w:rPr>
      </w:r>
    </w:p>
    <w:p>
      <w:pPr>
        <w:pStyle w:val="style0"/>
        <w:spacing w:line="360" w:lineRule="auto"/>
        <w:jc w:val="center"/>
        <w:rPr>
          <w:rFonts w:ascii="Times New Roman" w:cs="Times New Roman" w:hAnsi="Times New Roman"/>
          <w:b/>
          <w:sz w:val="48"/>
          <w:szCs w:val="48"/>
        </w:rPr>
      </w:pPr>
      <w:r>
        <w:rPr>
          <w:rFonts w:ascii="Times New Roman" w:cs="Times New Roman" w:hAnsi="Times New Roman"/>
          <w:b/>
          <w:sz w:val="48"/>
          <w:szCs w:val="48"/>
        </w:rPr>
      </w:r>
    </w:p>
    <w:p>
      <w:pPr>
        <w:pStyle w:val="style0"/>
        <w:spacing w:after="0" w:before="0" w:line="360" w:lineRule="auto"/>
        <w:contextualSpacing w:val="false"/>
        <w:jc w:val="center"/>
        <w:rPr>
          <w:rFonts w:ascii="Times New Roman" w:cs="Times New Roman" w:hAnsi="Times New Roman"/>
          <w:b/>
          <w:sz w:val="48"/>
          <w:szCs w:val="48"/>
        </w:rPr>
      </w:pPr>
      <w:r>
        <w:rPr>
          <w:rFonts w:ascii="Times New Roman" w:cs="Times New Roman" w:hAnsi="Times New Roman"/>
          <w:b/>
          <w:sz w:val="48"/>
          <w:szCs w:val="48"/>
        </w:rPr>
        <w:t xml:space="preserve">Рабочая программа по информатики </w:t>
      </w:r>
    </w:p>
    <w:p>
      <w:pPr>
        <w:pStyle w:val="style0"/>
        <w:spacing w:after="0" w:before="0" w:line="360" w:lineRule="auto"/>
        <w:contextualSpacing w:val="false"/>
        <w:jc w:val="center"/>
        <w:rPr>
          <w:rFonts w:ascii="Times New Roman" w:cs="Times New Roman" w:hAnsi="Times New Roman"/>
          <w:b/>
          <w:sz w:val="48"/>
          <w:szCs w:val="48"/>
        </w:rPr>
      </w:pPr>
      <w:r>
        <w:rPr>
          <w:rFonts w:ascii="Times New Roman" w:cs="Times New Roman" w:hAnsi="Times New Roman"/>
          <w:b/>
          <w:sz w:val="48"/>
          <w:szCs w:val="48"/>
        </w:rPr>
        <w:t>в 9 классе</w:t>
      </w:r>
    </w:p>
    <w:p>
      <w:pPr>
        <w:pStyle w:val="style0"/>
        <w:spacing w:after="0" w:before="0" w:line="360" w:lineRule="auto"/>
        <w:contextualSpacing w:val="false"/>
        <w:jc w:val="center"/>
        <w:rPr>
          <w:rFonts w:ascii="Times New Roman" w:cs="Times New Roman" w:hAnsi="Times New Roman"/>
          <w:sz w:val="40"/>
          <w:szCs w:val="40"/>
        </w:rPr>
      </w:pPr>
      <w:r>
        <w:rPr>
          <w:rFonts w:ascii="Times New Roman" w:cs="Times New Roman" w:hAnsi="Times New Roman"/>
          <w:sz w:val="40"/>
          <w:szCs w:val="40"/>
        </w:rPr>
        <w:t>МАОУ Омутинская СОШ № 1</w:t>
      </w:r>
    </w:p>
    <w:p>
      <w:pPr>
        <w:pStyle w:val="style1"/>
        <w:spacing w:after="0" w:before="0" w:line="360" w:lineRule="auto"/>
        <w:contextualSpacing w:val="false"/>
        <w:jc w:val="center"/>
        <w:rPr>
          <w:rFonts w:ascii="Times New Roman" w:cs="Times New Roman" w:hAnsi="Times New Roman"/>
          <w:b w:val="false"/>
          <w:color w:val="00000A"/>
          <w:sz w:val="40"/>
          <w:szCs w:val="40"/>
        </w:rPr>
      </w:pPr>
      <w:r>
        <w:rPr>
          <w:rFonts w:ascii="Times New Roman" w:cs="Times New Roman" w:hAnsi="Times New Roman"/>
          <w:color w:val="00000A"/>
          <w:sz w:val="40"/>
          <w:szCs w:val="40"/>
        </w:rPr>
        <w:t>УМК:</w:t>
      </w:r>
      <w:r>
        <w:rPr>
          <w:rFonts w:ascii="Times New Roman" w:cs="Times New Roman" w:hAnsi="Times New Roman"/>
          <w:b w:val="false"/>
          <w:color w:val="00000A"/>
          <w:sz w:val="40"/>
          <w:szCs w:val="40"/>
        </w:rPr>
        <w:t xml:space="preserve"> Информатика, учебник для 9 класса/ Н. Д. Угринович</w:t>
      </w:r>
    </w:p>
    <w:p>
      <w:pPr>
        <w:pStyle w:val="style0"/>
        <w:spacing w:after="0" w:before="0" w:line="360" w:lineRule="auto"/>
        <w:contextualSpacing w:val="false"/>
        <w:jc w:val="center"/>
        <w:rPr>
          <w:rFonts w:ascii="Times New Roman" w:cs="Times New Roman" w:hAnsi="Times New Roman"/>
          <w:sz w:val="40"/>
          <w:szCs w:val="40"/>
        </w:rPr>
      </w:pPr>
      <w:r>
        <w:rPr>
          <w:rFonts w:ascii="Times New Roman" w:cs="Times New Roman" w:hAnsi="Times New Roman"/>
          <w:sz w:val="40"/>
          <w:szCs w:val="40"/>
        </w:rPr>
        <w:t>33 часа</w:t>
      </w:r>
    </w:p>
    <w:p>
      <w:pPr>
        <w:pStyle w:val="style0"/>
        <w:spacing w:after="0" w:before="0" w:line="360" w:lineRule="auto"/>
        <w:contextualSpacing w:val="false"/>
        <w:jc w:val="center"/>
        <w:rPr>
          <w:rFonts w:ascii="Times New Roman" w:cs="Times New Roman" w:hAnsi="Times New Roman"/>
          <w:sz w:val="40"/>
          <w:szCs w:val="40"/>
        </w:rPr>
      </w:pPr>
      <w:r>
        <w:rPr>
          <w:rFonts w:ascii="Times New Roman" w:cs="Times New Roman" w:hAnsi="Times New Roman"/>
          <w:sz w:val="40"/>
          <w:szCs w:val="40"/>
        </w:rPr>
        <w:t>На 2017 – 2018 учебный год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</w:r>
    </w:p>
    <w:p>
      <w:pPr>
        <w:pStyle w:val="style2"/>
        <w:pageBreakBefore/>
        <w:numPr>
          <w:ilvl w:val="0"/>
          <w:numId w:val="1"/>
        </w:numPr>
        <w:spacing w:after="0" w:before="0" w:line="360" w:lineRule="auto"/>
        <w:contextualSpacing w:val="false"/>
        <w:rPr>
          <w:rFonts w:ascii="Times New Roman" w:cs="Times New Roman" w:hAnsi="Times New Roman"/>
          <w:color w:val="00000A"/>
          <w:sz w:val="24"/>
          <w:szCs w:val="24"/>
          <w:u w:val="single"/>
        </w:rPr>
      </w:pPr>
      <w:bookmarkStart w:id="0" w:name="_Toc364013603"/>
      <w:bookmarkEnd w:id="0"/>
      <w:r>
        <w:rPr>
          <w:rFonts w:ascii="Times New Roman" w:cs="Times New Roman" w:hAnsi="Times New Roman"/>
          <w:color w:val="00000A"/>
          <w:sz w:val="24"/>
          <w:szCs w:val="24"/>
          <w:u w:val="single"/>
        </w:rPr>
        <w:t>Планируемые результаты освоения учебного предмета</w:t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  <w:rPr>
          <w:rFonts w:ascii="Times New Roman" w:cs="Times New Roman" w:hAnsi="Times New Roman"/>
          <w:sz w:val="24"/>
          <w:szCs w:val="24"/>
        </w:rPr>
      </w:pPr>
      <w:bookmarkStart w:id="1" w:name="_Toc364013603"/>
      <w:bookmarkEnd w:id="1"/>
      <w:r>
        <w:rPr>
          <w:rFonts w:ascii="Times New Roman" w:cs="Times New Roman" w:hAnsi="Times New Roman"/>
          <w:b/>
          <w:i/>
          <w:sz w:val="24"/>
          <w:szCs w:val="24"/>
        </w:rPr>
        <w:t>Личностные результаты</w:t>
      </w:r>
      <w:r>
        <w:rPr>
          <w:rFonts w:ascii="Times New Roman" w:cs="Times New Roman" w:hAnsi="Times New Roman"/>
          <w:sz w:val="24"/>
          <w:szCs w:val="24"/>
        </w:rPr>
        <w:t xml:space="preserve"> – это сформировавшаяся в образовательном процессе система ценностных отношений учащихся к себе, другим участникам образовательного процесса, самому образовательному процессу, объектам познания, результатам образовательной деятельности. Основными личностными результатами, формируемыми при изучении информатики в основной школе, являются:</w:t>
      </w:r>
    </w:p>
    <w:p>
      <w:pPr>
        <w:pStyle w:val="style0"/>
        <w:numPr>
          <w:ilvl w:val="0"/>
          <w:numId w:val="2"/>
        </w:numPr>
        <w:spacing w:after="0" w:before="0" w:line="100" w:lineRule="atLeast"/>
        <w:ind w:hanging="360" w:left="0" w:right="0"/>
        <w:contextualSpacing w:val="false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наличие представлений об информации как важнейшем стратегическом ресурсе развития личности, государства, общества; </w:t>
      </w:r>
    </w:p>
    <w:p>
      <w:pPr>
        <w:pStyle w:val="style0"/>
        <w:numPr>
          <w:ilvl w:val="0"/>
          <w:numId w:val="2"/>
        </w:numPr>
        <w:spacing w:after="0" w:before="0" w:line="100" w:lineRule="atLeast"/>
        <w:ind w:hanging="360" w:left="0" w:right="0"/>
        <w:contextualSpacing w:val="false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понимание роли информационных процессов в современном мире;</w:t>
      </w:r>
    </w:p>
    <w:p>
      <w:pPr>
        <w:pStyle w:val="style0"/>
        <w:numPr>
          <w:ilvl w:val="0"/>
          <w:numId w:val="2"/>
        </w:numPr>
        <w:spacing w:after="0" w:before="0" w:line="100" w:lineRule="atLeast"/>
        <w:ind w:hanging="360" w:left="0" w:right="0"/>
        <w:contextualSpacing w:val="false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владение первичными навыками анализа и критичной оценки получаемой информации; </w:t>
      </w:r>
    </w:p>
    <w:p>
      <w:pPr>
        <w:pStyle w:val="style0"/>
        <w:numPr>
          <w:ilvl w:val="0"/>
          <w:numId w:val="2"/>
        </w:numPr>
        <w:spacing w:after="0" w:before="0" w:line="100" w:lineRule="atLeast"/>
        <w:ind w:hanging="360" w:left="0" w:right="0"/>
        <w:contextualSpacing w:val="false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ответственное отношение к информации с учетом правовых и этических аспектов ее распространения; </w:t>
      </w:r>
    </w:p>
    <w:p>
      <w:pPr>
        <w:pStyle w:val="style0"/>
        <w:numPr>
          <w:ilvl w:val="0"/>
          <w:numId w:val="2"/>
        </w:numPr>
        <w:spacing w:after="0" w:before="0" w:line="100" w:lineRule="atLeast"/>
        <w:ind w:hanging="360" w:left="0" w:right="0"/>
        <w:contextualSpacing w:val="false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развитие чувства личной ответственности за качество окружающей информационной среды;</w:t>
      </w:r>
    </w:p>
    <w:p>
      <w:pPr>
        <w:pStyle w:val="style0"/>
        <w:numPr>
          <w:ilvl w:val="0"/>
          <w:numId w:val="2"/>
        </w:numPr>
        <w:spacing w:after="0" w:before="0" w:line="100" w:lineRule="atLeast"/>
        <w:ind w:hanging="360" w:left="0" w:right="0"/>
        <w:contextualSpacing w:val="false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способность увязать учебное содержание с собственным жизненным опытом, понять значимость подготовки в области информатики и ИКТ в условиях развития информационного общества; </w:t>
      </w:r>
    </w:p>
    <w:p>
      <w:pPr>
        <w:pStyle w:val="style0"/>
        <w:numPr>
          <w:ilvl w:val="0"/>
          <w:numId w:val="2"/>
        </w:numPr>
        <w:spacing w:after="0" w:before="0" w:line="100" w:lineRule="atLeast"/>
        <w:ind w:hanging="360" w:left="0" w:right="0"/>
        <w:contextualSpacing w:val="false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готовность к повышению своего образовательного уровня и продолжению обучения с использованием средств и методов информатики и ИКТ;</w:t>
      </w:r>
    </w:p>
    <w:p>
      <w:pPr>
        <w:pStyle w:val="style0"/>
        <w:numPr>
          <w:ilvl w:val="0"/>
          <w:numId w:val="2"/>
        </w:numPr>
        <w:spacing w:after="0" w:before="0" w:line="100" w:lineRule="atLeast"/>
        <w:ind w:hanging="360" w:left="0" w:right="0"/>
        <w:contextualSpacing w:val="false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способность и готовность к общению и сотрудничеству со сверстниками и взрослыми в процессе образовательной, общественно-полезной, учебно-исследовательской, творческой деятельности;</w:t>
      </w:r>
    </w:p>
    <w:p>
      <w:pPr>
        <w:pStyle w:val="style0"/>
        <w:numPr>
          <w:ilvl w:val="0"/>
          <w:numId w:val="2"/>
        </w:numPr>
        <w:spacing w:after="0" w:before="0" w:line="100" w:lineRule="atLeast"/>
        <w:ind w:hanging="360" w:left="0" w:right="0"/>
        <w:contextualSpacing w:val="false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способность и готовность к принятию ценностей здорового образа жизни за счет знания основных гигиенических, эргономических и технических условий безопасной эксплуатации средств ИКТ.</w:t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i/>
          <w:sz w:val="24"/>
          <w:szCs w:val="24"/>
        </w:rPr>
        <w:t>Метапредметные результаты</w:t>
      </w:r>
      <w:r>
        <w:rPr>
          <w:rFonts w:ascii="Times New Roman" w:cs="Times New Roman" w:hAnsi="Times New Roman"/>
          <w:sz w:val="24"/>
          <w:szCs w:val="24"/>
        </w:rPr>
        <w:t xml:space="preserve"> – освоенные обучающимися на базе одного, нескольких или всех учебных предметов способы деятельности, применимые как в рамках образовательного процесса, так и в других жизненных ситуациях. Основными метапредметными результатами, формируемыми при изучении информатики в основной школе, являются:</w:t>
      </w:r>
    </w:p>
    <w:p>
      <w:pPr>
        <w:pStyle w:val="style0"/>
        <w:numPr>
          <w:ilvl w:val="0"/>
          <w:numId w:val="2"/>
        </w:numPr>
        <w:spacing w:after="0" w:before="0" w:line="100" w:lineRule="atLeast"/>
        <w:ind w:hanging="360" w:left="0" w:right="0"/>
        <w:contextualSpacing w:val="false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владение общепредметными понятиями «компьютер», «файловая система», «устройства ввода и вывода», «коммуникационные технологии» и др.;</w:t>
      </w:r>
    </w:p>
    <w:p>
      <w:pPr>
        <w:pStyle w:val="style0"/>
        <w:numPr>
          <w:ilvl w:val="0"/>
          <w:numId w:val="2"/>
        </w:numPr>
        <w:spacing w:after="0" w:before="0" w:line="100" w:lineRule="atLeast"/>
        <w:ind w:hanging="360" w:left="0" w:right="0"/>
        <w:contextualSpacing w:val="false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владение информационно-логическими умениями: 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>
      <w:pPr>
        <w:pStyle w:val="style0"/>
        <w:numPr>
          <w:ilvl w:val="0"/>
          <w:numId w:val="2"/>
        </w:numPr>
        <w:spacing w:after="0" w:before="0" w:line="100" w:lineRule="atLeast"/>
        <w:ind w:hanging="360" w:left="0" w:right="0"/>
        <w:contextualSpacing w:val="false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владение умениями самостоятельно планировать пути достижения целей; соотносить свои действия с планируемыми результатами, осуществлять контроль своей деятельности, определять способы действий в рамках предложенных условий, корректировать свои действия в соответствии с изменяющейся ситуацией; оценивать правильность выполнения учебной задачи; </w:t>
      </w:r>
    </w:p>
    <w:p>
      <w:pPr>
        <w:pStyle w:val="style0"/>
        <w:numPr>
          <w:ilvl w:val="0"/>
          <w:numId w:val="2"/>
        </w:numPr>
        <w:spacing w:after="0" w:before="0" w:line="100" w:lineRule="atLeast"/>
        <w:ind w:hanging="360" w:left="0" w:right="0"/>
        <w:contextualSpacing w:val="false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>
      <w:pPr>
        <w:pStyle w:val="style0"/>
        <w:numPr>
          <w:ilvl w:val="0"/>
          <w:numId w:val="2"/>
        </w:numPr>
        <w:spacing w:after="0" w:before="0" w:line="100" w:lineRule="atLeast"/>
        <w:ind w:hanging="360" w:left="0" w:right="0"/>
        <w:contextualSpacing w:val="false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владение основными универсальными умениями информационного характера: постановка и формулирование проблемы; поиск и выделение необходимой информации, применение методов информационного поиска; структурирование и визуализация информации; выбор наиболее эффективных способов решения задач в зависимости от конкретных условий; самостоятельное создание алгоритмов деятельности при решении проблем творческого и поискового характера;</w:t>
      </w:r>
    </w:p>
    <w:p>
      <w:pPr>
        <w:pStyle w:val="style0"/>
        <w:numPr>
          <w:ilvl w:val="0"/>
          <w:numId w:val="2"/>
        </w:numPr>
        <w:spacing w:after="0" w:before="0" w:line="100" w:lineRule="atLeast"/>
        <w:ind w:hanging="360" w:left="0" w:right="0"/>
        <w:contextualSpacing w:val="false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владение информационным моделированием как основным методом приобретения знаний: умение преобразовывать объект из чувственной формы в пространственно-графическую или знаково-символическую модель; умение строить разнообразные информационные структуры для описания объектов; умение «читать» таблицы, графики, диаграммы, схемы и т.д., самостоятельно перекодировать информацию из одной знаковой системы в другую; умение выбирать форму представления информации в зависимости от стоящей задачи, проверять адекватность модели объекту и цели моделирования;</w:t>
      </w:r>
    </w:p>
    <w:p>
      <w:pPr>
        <w:pStyle w:val="style0"/>
        <w:numPr>
          <w:ilvl w:val="0"/>
          <w:numId w:val="2"/>
        </w:numPr>
        <w:spacing w:after="0" w:before="0" w:line="100" w:lineRule="atLeast"/>
        <w:ind w:hanging="360" w:left="0" w:right="0"/>
        <w:contextualSpacing w:val="false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ИКТ-компетентность – широкий спектр умений и навыков использования средств информационных и коммуникационных технологий для сбора, хранения, преобразования и передачи различных видов информации, навыки создания личного информационного пространства (обращение с устройствами ИКТ; фиксация изображений и звуков; создание письменных сообщений; создание графических объектов; создание музыкальных и звуковых сообщений; создание, восприятие и использование гипермедиасообщений; коммуникация и социальное взаимодействие; поиск и организация хранения информации; анализ информации).</w:t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i/>
          <w:sz w:val="24"/>
          <w:szCs w:val="24"/>
        </w:rPr>
        <w:t>Предметные результаты</w:t>
      </w:r>
      <w:r>
        <w:rPr>
          <w:rFonts w:ascii="Times New Roman" w:cs="Times New Roman" w:hAnsi="Times New Roman"/>
          <w:sz w:val="24"/>
          <w:szCs w:val="24"/>
        </w:rPr>
        <w:t xml:space="preserve"> включают в себя: освоенные обучающимися в ходе изучения учебного предмета умения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 В соответствии с федеральным государственным образовательным стандартом общего образования основные предметные результаты изучения информатики в основной школе отражают:</w:t>
      </w:r>
    </w:p>
    <w:p>
      <w:pPr>
        <w:pStyle w:val="style0"/>
        <w:numPr>
          <w:ilvl w:val="0"/>
          <w:numId w:val="2"/>
        </w:numPr>
        <w:spacing w:after="0" w:before="0" w:line="100" w:lineRule="atLeast"/>
        <w:ind w:hanging="360" w:left="0" w:right="0"/>
        <w:contextualSpacing w:val="false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 </w:t>
      </w:r>
    </w:p>
    <w:p>
      <w:pPr>
        <w:pStyle w:val="style0"/>
        <w:numPr>
          <w:ilvl w:val="0"/>
          <w:numId w:val="2"/>
        </w:numPr>
        <w:spacing w:after="0" w:before="0" w:line="100" w:lineRule="atLeast"/>
        <w:ind w:hanging="360" w:left="0" w:right="0"/>
        <w:contextualSpacing w:val="false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формирование представления об основных изучаемых понятиях: информация, алгоритм, модель – и их свойствах; </w:t>
      </w:r>
    </w:p>
    <w:p>
      <w:pPr>
        <w:pStyle w:val="style0"/>
        <w:numPr>
          <w:ilvl w:val="0"/>
          <w:numId w:val="2"/>
        </w:numPr>
        <w:spacing w:after="0" w:before="0" w:line="100" w:lineRule="atLeast"/>
        <w:ind w:hanging="360" w:left="0" w:right="0"/>
        <w:contextualSpacing w:val="false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— линейной, условной и циклической;</w:t>
      </w:r>
    </w:p>
    <w:p>
      <w:pPr>
        <w:pStyle w:val="style0"/>
        <w:numPr>
          <w:ilvl w:val="0"/>
          <w:numId w:val="2"/>
        </w:numPr>
        <w:spacing w:after="0" w:before="0" w:line="100" w:lineRule="atLeast"/>
        <w:ind w:hanging="360" w:left="0" w:right="0"/>
        <w:contextualSpacing w:val="false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формирование умений формализации и структурирования информации, умения выбирать способ представления данных в соответствии с поставленной задачей — таблицы, схемы, графики, диаграммы, с использованием соответствующих программных средств обработки данных;</w:t>
      </w:r>
    </w:p>
    <w:p>
      <w:pPr>
        <w:pStyle w:val="style0"/>
        <w:numPr>
          <w:ilvl w:val="0"/>
          <w:numId w:val="2"/>
        </w:numPr>
        <w:spacing w:after="0" w:before="0" w:line="100" w:lineRule="atLeast"/>
        <w:ind w:hanging="360" w:left="0" w:right="0"/>
        <w:contextualSpacing w:val="false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30"/>
        <w:numPr>
          <w:ilvl w:val="0"/>
          <w:numId w:val="3"/>
        </w:numPr>
        <w:spacing w:line="360" w:lineRule="auto"/>
        <w:ind w:hanging="360" w:left="0" w:right="0"/>
        <w:jc w:val="center"/>
        <w:rPr>
          <w:b/>
          <w:u w:val="single"/>
        </w:rPr>
      </w:pPr>
      <w:r>
        <w:rPr>
          <w:b/>
          <w:u w:val="single"/>
        </w:rPr>
        <w:t>Содержание учебного курса</w:t>
      </w:r>
    </w:p>
    <w:p>
      <w:pPr>
        <w:pStyle w:val="style33"/>
        <w:numPr>
          <w:ilvl w:val="0"/>
          <w:numId w:val="10"/>
        </w:numPr>
        <w:tabs>
          <w:tab w:leader="none" w:pos="993" w:val="left"/>
        </w:tabs>
        <w:spacing w:after="0" w:before="0" w:line="100" w:lineRule="atLeast"/>
        <w:ind w:hanging="360" w:left="0" w:right="0"/>
        <w:contextualSpacing w:val="false"/>
        <w:jc w:val="both"/>
        <w:rPr>
          <w:b/>
          <w:color w:val="00000A"/>
        </w:rPr>
      </w:pPr>
      <w:r>
        <w:rPr>
          <w:b/>
          <w:color w:val="00000A"/>
        </w:rPr>
        <w:t>Основы алгоритмизации и объектно-ориентированного программирования – 15 часов</w:t>
      </w:r>
    </w:p>
    <w:p>
      <w:pPr>
        <w:pStyle w:val="style33"/>
        <w:tabs>
          <w:tab w:leader="none" w:pos="284" w:val="left"/>
        </w:tabs>
        <w:spacing w:after="0" w:before="0" w:line="100" w:lineRule="atLeast"/>
        <w:ind w:firstLine="992" w:left="0" w:right="0"/>
        <w:contextualSpacing w:val="false"/>
        <w:jc w:val="both"/>
        <w:rPr/>
      </w:pPr>
      <w:r>
        <w:rPr/>
        <w:t xml:space="preserve">Алгоритм и его формальное исполнение. Свойства алгоритма и его исполнители. Выполнение алгоритмов человеком. Выполнение алгоритмов компьютером. Основы объектно-ориентированного визуального программирования. </w:t>
      </w:r>
    </w:p>
    <w:p>
      <w:pPr>
        <w:pStyle w:val="style33"/>
        <w:tabs>
          <w:tab w:leader="none" w:pos="284" w:val="left"/>
        </w:tabs>
        <w:spacing w:after="0" w:before="0" w:line="100" w:lineRule="atLeast"/>
        <w:ind w:firstLine="992" w:left="0" w:right="0"/>
        <w:contextualSpacing w:val="false"/>
        <w:jc w:val="both"/>
        <w:rPr>
          <w:color w:val="00000A"/>
        </w:rPr>
      </w:pPr>
      <w:r>
        <w:rPr>
          <w:color w:val="00000A"/>
        </w:rPr>
        <w:t>Кодирование основных типов алгоритмических структур алгоритмическом языке и на объектно-ориентированных языках.</w:t>
      </w:r>
      <w:r>
        <w:rPr/>
        <w:t xml:space="preserve"> Линейный алгоритм. </w:t>
      </w:r>
      <w:r>
        <w:rPr>
          <w:color w:val="00000A"/>
        </w:rPr>
        <w:t xml:space="preserve"> </w:t>
      </w:r>
      <w:r>
        <w:rPr/>
        <w:t xml:space="preserve">Алгоритмическая структура «ветвление». </w:t>
      </w:r>
      <w:r>
        <w:rPr>
          <w:color w:val="00000A"/>
        </w:rPr>
        <w:t>Алгоритмическая структура «выбор». Алгоритмическая структура «цикл».</w:t>
      </w:r>
    </w:p>
    <w:p>
      <w:pPr>
        <w:pStyle w:val="style33"/>
        <w:tabs>
          <w:tab w:leader="none" w:pos="284" w:val="left"/>
        </w:tabs>
        <w:spacing w:after="0" w:before="0" w:line="100" w:lineRule="atLeast"/>
        <w:ind w:firstLine="992" w:left="0" w:right="0"/>
        <w:contextualSpacing w:val="false"/>
        <w:jc w:val="both"/>
        <w:rPr>
          <w:color w:val="00000A"/>
        </w:rPr>
      </w:pPr>
      <w:r>
        <w:rPr>
          <w:color w:val="00000A"/>
        </w:rPr>
        <w:t xml:space="preserve">Переменные: тип, имя, значение. Арифметические, строковые и логические выражения. Функции в языках алгоритмического и объектно-ориентированного программирования. *Графические возможности объектно-ориентированного языка программирования </w:t>
      </w:r>
      <w:r>
        <w:rPr>
          <w:color w:val="00000A"/>
          <w:lang w:val="en-US"/>
        </w:rPr>
        <w:t>Visual</w:t>
      </w:r>
      <w:r>
        <w:rPr>
          <w:color w:val="00000A"/>
        </w:rPr>
        <w:t xml:space="preserve"> </w:t>
      </w:r>
      <w:r>
        <w:rPr>
          <w:color w:val="00000A"/>
          <w:lang w:val="en-US"/>
        </w:rPr>
        <w:t>Basic</w:t>
      </w:r>
      <w:r>
        <w:rPr>
          <w:color w:val="00000A"/>
        </w:rPr>
        <w:t>.</w:t>
      </w:r>
    </w:p>
    <w:p>
      <w:pPr>
        <w:pStyle w:val="style3"/>
        <w:tabs>
          <w:tab w:leader="none" w:pos="720" w:val="left"/>
        </w:tabs>
        <w:suppressAutoHyphens w:val="true"/>
        <w:spacing w:after="0" w:before="0" w:line="100" w:lineRule="atLeast"/>
        <w:ind w:firstLine="992" w:left="0" w:right="0"/>
        <w:contextualSpacing w:val="false"/>
        <w:jc w:val="both"/>
        <w:rPr>
          <w:rFonts w:ascii="Times New Roman" w:cs="Times New Roman" w:eastAsia="MS Mincho" w:hAnsi="Times New Roman"/>
          <w:color w:val="00000A"/>
          <w:sz w:val="24"/>
          <w:szCs w:val="24"/>
        </w:rPr>
      </w:pPr>
      <w:r>
        <w:rPr>
          <w:rFonts w:ascii="Times New Roman" w:cs="Times New Roman" w:eastAsia="MS Mincho" w:hAnsi="Times New Roman"/>
          <w:color w:val="00000A"/>
          <w:sz w:val="24"/>
          <w:szCs w:val="24"/>
        </w:rPr>
        <w:t xml:space="preserve">Практические задания </w:t>
      </w:r>
    </w:p>
    <w:tbl>
      <w:tblPr>
        <w:jc w:val="center"/>
        <w:tblInd w:type="dxa" w:w="0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  <w:right w:val="nil"/>
          <w:insideV w:val="nil"/>
        </w:tblBorders>
        <w:tblCellMar>
          <w:top w:type="dxa" w:w="0"/>
          <w:left w:type="dxa" w:w="103"/>
          <w:bottom w:type="dxa" w:w="0"/>
          <w:right w:type="dxa" w:w="108"/>
        </w:tblCellMar>
      </w:tblPr>
      <w:tblGrid>
        <w:gridCol w:w="712"/>
        <w:gridCol w:w="4251"/>
        <w:gridCol w:w="4281"/>
      </w:tblGrid>
      <w:tr>
        <w:trPr>
          <w:trHeight w:hRule="atLeast" w:val="2351"/>
          <w:cantSplit w:val="true"/>
        </w:trPr>
        <w:tc>
          <w:tcPr>
            <w:tcW w:type="dxa" w:w="71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drawing>
                <wp:inline distB="0" distL="0" distR="0" distT="0">
                  <wp:extent cx="314325" cy="295275"/>
                  <wp:effectExtent b="0" l="0" r="0" t="0"/>
                  <wp:docPr descr="" id="0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descr="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25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Установить:</w:t>
            </w:r>
          </w:p>
          <w:p>
            <w:pPr>
              <w:pStyle w:val="style0"/>
              <w:numPr>
                <w:ilvl w:val="0"/>
                <w:numId w:val="8"/>
              </w:numPr>
              <w:tabs>
                <w:tab w:leader="none" w:pos="222" w:val="left"/>
              </w:tabs>
              <w:suppressAutoHyphens w:val="true"/>
              <w:spacing w:after="0" w:before="0" w:line="100" w:lineRule="atLeast"/>
              <w:ind w:hanging="360" w:left="0" w:right="0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систему процедурного программирования 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Basic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, входящую в 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OpenOffice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org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;</w:t>
            </w:r>
          </w:p>
          <w:p>
            <w:pPr>
              <w:pStyle w:val="style0"/>
              <w:numPr>
                <w:ilvl w:val="0"/>
                <w:numId w:val="8"/>
              </w:numPr>
              <w:tabs>
                <w:tab w:leader="none" w:pos="222" w:val="left"/>
              </w:tabs>
              <w:suppressAutoHyphens w:val="true"/>
              <w:spacing w:after="0" w:before="0" w:line="100" w:lineRule="atLeast"/>
              <w:ind w:hanging="360" w:left="0" w:right="0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систему объектно-ориентированного программирования 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Visual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Basic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.</w:t>
            </w:r>
          </w:p>
        </w:tc>
        <w:tc>
          <w:tcPr>
            <w:tcW w:type="dxa" w:w="428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http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://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openoffice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org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/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Calibri" w:hAnsi="Times New Roman"/>
                <w:b/>
                <w:sz w:val="24"/>
                <w:szCs w:val="24"/>
              </w:rPr>
            </w:pPr>
            <w:r>
              <w:rPr/>
              <w:drawing>
                <wp:inline distB="0" distL="0" distR="0" distT="0">
                  <wp:extent cx="276225" cy="276225"/>
                  <wp:effectExtent b="0" l="0" r="0" t="0"/>
                  <wp:docPr descr="" id="1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descr="" id="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cs="Times New Roman" w:eastAsia="Calibri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eastAsia="Calibri" w:hAnsi="Times New Roman"/>
                <w:b/>
                <w:sz w:val="24"/>
                <w:szCs w:val="24"/>
              </w:rPr>
              <w:drawing>
                <wp:inline distB="0" distL="0" distR="0" distT="0">
                  <wp:extent cx="276225" cy="304800"/>
                  <wp:effectExtent b="0" l="0" r="0" t="0"/>
                  <wp:docPr descr="" id="2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descr="" id="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http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://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www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microsoft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com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visualstudio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products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/2010-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editions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express</w:t>
            </w:r>
          </w:p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drawing>
                <wp:inline distB="0" distL="0" distR="0" distT="0">
                  <wp:extent cx="295275" cy="285750"/>
                  <wp:effectExtent b="0" l="0" r="0" t="0"/>
                  <wp:docPr descr="" id="3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descr="" id="3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hRule="atLeast" w:val="2015"/>
          <w:cantSplit w:val="true"/>
        </w:trPr>
        <w:tc>
          <w:tcPr>
            <w:tcW w:type="dxa" w:w="71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drawing>
                <wp:inline distB="0" distL="0" distR="0" distT="0">
                  <wp:extent cx="266700" cy="342900"/>
                  <wp:effectExtent b="0" l="0" r="0" t="0"/>
                  <wp:docPr descr="" id="4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descr="" id="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25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Установить:</w:t>
            </w:r>
          </w:p>
          <w:p>
            <w:pPr>
              <w:pStyle w:val="style0"/>
              <w:numPr>
                <w:ilvl w:val="0"/>
                <w:numId w:val="7"/>
              </w:numPr>
              <w:tabs>
                <w:tab w:leader="none" w:pos="170" w:val="left"/>
              </w:tabs>
              <w:suppressAutoHyphens w:val="true"/>
              <w:spacing w:after="0" w:before="0" w:line="100" w:lineRule="atLeast"/>
              <w:ind w:hanging="360" w:left="0" w:right="0"/>
              <w:contextualSpacing w:val="false"/>
              <w:rPr>
                <w:rFonts w:ascii="Times New Roman" w:cs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систему процедурного программирования 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Basic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, входящую в 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OpenOffice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org</w:t>
            </w:r>
            <w:r>
              <w:rPr>
                <w:rFonts w:ascii="Times New Roman" w:cs="Times New Roman" w:hAnsi="Times New Roman"/>
                <w:sz w:val="24"/>
                <w:szCs w:val="24"/>
                <w:u w:val="single"/>
              </w:rPr>
              <w:t>;</w:t>
            </w:r>
          </w:p>
          <w:p>
            <w:pPr>
              <w:pStyle w:val="style0"/>
              <w:numPr>
                <w:ilvl w:val="0"/>
                <w:numId w:val="7"/>
              </w:numPr>
              <w:tabs>
                <w:tab w:leader="none" w:pos="170" w:val="left"/>
              </w:tabs>
              <w:suppressAutoHyphens w:val="true"/>
              <w:spacing w:after="0" w:before="0" w:line="100" w:lineRule="atLeast"/>
              <w:ind w:hanging="360" w:left="0" w:right="0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систему объектно-ориентированного программирования 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Gambas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.</w:t>
            </w:r>
          </w:p>
        </w:tc>
        <w:tc>
          <w:tcPr>
            <w:tcW w:type="dxa" w:w="428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Style w:val="style19"/>
                <w:rFonts w:ascii="Times New Roman" w:hAnsi="Times New Roman"/>
                <w:bCs/>
                <w:color w:val="00000A"/>
                <w:sz w:val="24"/>
                <w:szCs w:val="24"/>
                <w:lang w:val="en-US"/>
              </w:rPr>
            </w:pPr>
            <w:hyperlink r:id="rId7">
              <w:r>
                <w:rPr>
                  <w:rStyle w:val="style19"/>
                  <w:rFonts w:ascii="Times New Roman" w:hAnsi="Times New Roman"/>
                  <w:bCs/>
                  <w:color w:val="00000A"/>
                  <w:sz w:val="24"/>
                  <w:szCs w:val="24"/>
                  <w:lang w:val="en-US"/>
                </w:rPr>
                <w:t>http</w:t>
              </w:r>
              <w:r>
                <w:rPr>
                  <w:rStyle w:val="style19"/>
                  <w:rFonts w:ascii="Times New Roman" w:hAnsi="Times New Roman"/>
                  <w:bCs/>
                  <w:color w:val="00000A"/>
                  <w:sz w:val="24"/>
                  <w:szCs w:val="24"/>
                </w:rPr>
                <w:t>://</w:t>
              </w:r>
              <w:r>
                <w:rPr>
                  <w:rStyle w:val="style19"/>
                  <w:rFonts w:ascii="Times New Roman" w:hAnsi="Times New Roman"/>
                  <w:bCs/>
                  <w:color w:val="00000A"/>
                  <w:sz w:val="24"/>
                  <w:szCs w:val="24"/>
                  <w:lang w:val="en-US"/>
                </w:rPr>
                <w:t>altlinux</w:t>
              </w:r>
              <w:r>
                <w:rPr>
                  <w:rStyle w:val="style19"/>
                  <w:rFonts w:ascii="Times New Roman" w:hAnsi="Times New Roman"/>
                  <w:bCs/>
                  <w:color w:val="00000A"/>
                  <w:sz w:val="24"/>
                  <w:szCs w:val="24"/>
                </w:rPr>
                <w:t>.</w:t>
              </w:r>
              <w:r>
                <w:rPr>
                  <w:rStyle w:val="style19"/>
                  <w:rFonts w:ascii="Times New Roman" w:hAnsi="Times New Roman"/>
                  <w:bCs/>
                  <w:color w:val="00000A"/>
                  <w:sz w:val="24"/>
                  <w:szCs w:val="24"/>
                  <w:lang w:val="en-US"/>
                </w:rPr>
                <w:t>ru</w:t>
              </w:r>
              <w:r>
                <w:rPr>
                  <w:rStyle w:val="style19"/>
                  <w:rFonts w:ascii="Times New Roman" w:hAnsi="Times New Roman"/>
                  <w:bCs/>
                  <w:color w:val="00000A"/>
                  <w:sz w:val="24"/>
                  <w:szCs w:val="24"/>
                </w:rPr>
                <w:t>/?</w:t>
              </w:r>
              <w:r>
                <w:rPr>
                  <w:rStyle w:val="style19"/>
                  <w:rFonts w:ascii="Times New Roman" w:hAnsi="Times New Roman"/>
                  <w:bCs/>
                  <w:color w:val="00000A"/>
                  <w:sz w:val="24"/>
                  <w:szCs w:val="24"/>
                  <w:lang w:val="en-US"/>
                </w:rPr>
                <w:t>id=335</w:t>
              </w:r>
            </w:hyperlink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  <w:lang w:val="en-US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Calibri" w:hAnsi="Times New Roman"/>
                <w:b/>
                <w:sz w:val="24"/>
                <w:szCs w:val="24"/>
                <w:lang w:val="en-US"/>
              </w:rPr>
            </w:pPr>
            <w:r>
              <w:rPr/>
              <w:drawing>
                <wp:inline distB="0" distL="0" distR="0" distT="0">
                  <wp:extent cx="276225" cy="276225"/>
                  <wp:effectExtent b="0" l="0" r="0" t="0"/>
                  <wp:docPr descr="" id="5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descr="" id="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cs="Times New Roman" w:eastAsia="Calibri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cs="Times New Roman" w:eastAsia="Calibri" w:hAnsi="Times New Roman"/>
                <w:b/>
                <w:sz w:val="24"/>
                <w:szCs w:val="24"/>
                <w:lang w:val="en-US"/>
              </w:rPr>
              <w:drawing>
                <wp:inline distB="0" distL="0" distR="0" distT="0">
                  <wp:extent cx="276225" cy="304800"/>
                  <wp:effectExtent b="0" l="0" r="0" t="0"/>
                  <wp:docPr descr="" id="6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descr="" id="6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drawing>
                <wp:inline distB="0" distL="0" distR="0" distT="0">
                  <wp:extent cx="295275" cy="276225"/>
                  <wp:effectExtent b="0" l="0" r="0" t="0"/>
                  <wp:docPr descr="" id="7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descr="" id="7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style33"/>
        <w:spacing w:after="0" w:before="0" w:line="100" w:lineRule="atLeast"/>
        <w:ind w:firstLine="992" w:left="0" w:right="0"/>
        <w:contextualSpacing w:val="false"/>
        <w:jc w:val="both"/>
        <w:rPr/>
      </w:pPr>
      <w:r>
        <w:rPr>
          <w:color w:val="00000A"/>
          <w:lang w:eastAsia="ru-RU"/>
        </w:rPr>
        <w:t xml:space="preserve">Практическая работа. </w:t>
      </w:r>
      <w:r>
        <w:rPr>
          <w:color w:val="00000A"/>
        </w:rPr>
        <w:t>Знакомство с системами алгоритмического и объектно-ориентированного программирования</w:t>
      </w:r>
      <w:r>
        <w:rPr/>
        <w:t>.</w:t>
      </w:r>
    </w:p>
    <w:p>
      <w:pPr>
        <w:pStyle w:val="style33"/>
        <w:spacing w:after="0" w:before="0" w:line="100" w:lineRule="atLeast"/>
        <w:ind w:firstLine="992" w:left="0" w:right="0"/>
        <w:contextualSpacing w:val="false"/>
        <w:jc w:val="both"/>
        <w:rPr>
          <w:rFonts w:eastAsia="MS Mincho"/>
          <w:color w:val="00000A"/>
        </w:rPr>
      </w:pPr>
      <w:r>
        <w:rPr>
          <w:color w:val="00000A"/>
          <w:lang w:eastAsia="ru-RU"/>
        </w:rPr>
        <w:t xml:space="preserve">Практическая работа. </w:t>
      </w:r>
      <w:r>
        <w:rPr>
          <w:color w:val="00000A"/>
        </w:rPr>
        <w:t xml:space="preserve">Проект </w:t>
      </w:r>
      <w:r>
        <w:rPr>
          <w:rFonts w:eastAsia="MS Mincho"/>
          <w:color w:val="00000A"/>
        </w:rPr>
        <w:t>«Переменные».</w:t>
      </w:r>
    </w:p>
    <w:p>
      <w:pPr>
        <w:pStyle w:val="style33"/>
        <w:spacing w:after="0" w:before="0" w:line="100" w:lineRule="atLeast"/>
        <w:ind w:firstLine="992" w:left="0" w:right="0"/>
        <w:contextualSpacing w:val="false"/>
        <w:jc w:val="both"/>
        <w:rPr>
          <w:rFonts w:eastAsia="MS Mincho"/>
          <w:color w:val="00000A"/>
        </w:rPr>
      </w:pPr>
      <w:r>
        <w:rPr>
          <w:color w:val="00000A"/>
          <w:lang w:eastAsia="ru-RU"/>
        </w:rPr>
        <w:t xml:space="preserve">Практическая работа. </w:t>
      </w:r>
      <w:r>
        <w:rPr>
          <w:color w:val="00000A"/>
        </w:rPr>
        <w:t xml:space="preserve">Проект </w:t>
      </w:r>
      <w:r>
        <w:rPr>
          <w:rFonts w:eastAsia="MS Mincho"/>
          <w:color w:val="00000A"/>
        </w:rPr>
        <w:t>«Калькулятор».</w:t>
      </w:r>
    </w:p>
    <w:p>
      <w:pPr>
        <w:pStyle w:val="style33"/>
        <w:spacing w:after="0" w:before="0" w:line="100" w:lineRule="atLeast"/>
        <w:ind w:firstLine="992" w:left="0" w:right="0"/>
        <w:contextualSpacing w:val="false"/>
        <w:jc w:val="both"/>
        <w:rPr>
          <w:color w:val="00000A"/>
        </w:rPr>
      </w:pPr>
      <w:r>
        <w:rPr>
          <w:color w:val="00000A"/>
          <w:lang w:eastAsia="ru-RU"/>
        </w:rPr>
        <w:t xml:space="preserve">Практическая работа. </w:t>
      </w:r>
      <w:r>
        <w:rPr>
          <w:color w:val="00000A"/>
        </w:rPr>
        <w:t>Проект «Строковый калькулятор».</w:t>
      </w:r>
    </w:p>
    <w:p>
      <w:pPr>
        <w:pStyle w:val="style33"/>
        <w:spacing w:after="0" w:before="0" w:line="100" w:lineRule="atLeast"/>
        <w:ind w:firstLine="992" w:left="0" w:right="0"/>
        <w:contextualSpacing w:val="false"/>
        <w:jc w:val="both"/>
        <w:rPr>
          <w:color w:val="00000A"/>
        </w:rPr>
      </w:pPr>
      <w:r>
        <w:rPr>
          <w:color w:val="00000A"/>
          <w:lang w:eastAsia="ru-RU"/>
        </w:rPr>
        <w:t xml:space="preserve">Практическая работа. </w:t>
      </w:r>
      <w:r>
        <w:rPr>
          <w:color w:val="00000A"/>
        </w:rPr>
        <w:t>Проект «Даты и время».</w:t>
      </w:r>
    </w:p>
    <w:p>
      <w:pPr>
        <w:pStyle w:val="style33"/>
        <w:spacing w:after="0" w:before="0" w:line="100" w:lineRule="atLeast"/>
        <w:ind w:firstLine="992" w:left="0" w:right="0"/>
        <w:contextualSpacing w:val="false"/>
        <w:jc w:val="both"/>
        <w:rPr>
          <w:color w:val="00000A"/>
          <w:lang w:eastAsia="ru-RU"/>
        </w:rPr>
      </w:pPr>
      <w:r>
        <w:rPr>
          <w:color w:val="00000A"/>
          <w:lang w:eastAsia="ru-RU"/>
        </w:rPr>
        <w:t>Практическая работа. Проект «Сравнение кодов символов».</w:t>
      </w:r>
    </w:p>
    <w:p>
      <w:pPr>
        <w:pStyle w:val="style33"/>
        <w:spacing w:after="0" w:before="0" w:line="100" w:lineRule="atLeast"/>
        <w:ind w:firstLine="992" w:left="0" w:right="0"/>
        <w:contextualSpacing w:val="false"/>
        <w:jc w:val="both"/>
        <w:rPr>
          <w:color w:val="00000A"/>
        </w:rPr>
      </w:pPr>
      <w:r>
        <w:rPr>
          <w:color w:val="00000A"/>
          <w:lang w:eastAsia="ru-RU"/>
        </w:rPr>
        <w:t xml:space="preserve">Практическая работа. </w:t>
      </w:r>
      <w:r>
        <w:rPr>
          <w:color w:val="00000A"/>
        </w:rPr>
        <w:t>Проект «Отметка».</w:t>
      </w:r>
    </w:p>
    <w:p>
      <w:pPr>
        <w:pStyle w:val="style33"/>
        <w:spacing w:after="0" w:before="0" w:line="100" w:lineRule="atLeast"/>
        <w:ind w:firstLine="992" w:left="0" w:right="0"/>
        <w:contextualSpacing w:val="false"/>
        <w:jc w:val="both"/>
        <w:rPr>
          <w:color w:val="00000A"/>
        </w:rPr>
      </w:pPr>
      <w:r>
        <w:rPr>
          <w:color w:val="00000A"/>
          <w:lang w:eastAsia="ru-RU"/>
        </w:rPr>
        <w:t xml:space="preserve">Практическая работа. </w:t>
      </w:r>
      <w:r>
        <w:rPr>
          <w:color w:val="00000A"/>
        </w:rPr>
        <w:t>Проект «Коды символов».</w:t>
      </w:r>
    </w:p>
    <w:p>
      <w:pPr>
        <w:pStyle w:val="style33"/>
        <w:spacing w:after="0" w:before="0" w:line="100" w:lineRule="atLeast"/>
        <w:ind w:firstLine="992" w:left="0" w:right="0"/>
        <w:contextualSpacing w:val="false"/>
        <w:jc w:val="both"/>
        <w:rPr>
          <w:color w:val="00000A"/>
        </w:rPr>
      </w:pPr>
      <w:r>
        <w:rPr>
          <w:color w:val="00000A"/>
          <w:lang w:eastAsia="ru-RU"/>
        </w:rPr>
        <w:t xml:space="preserve">Практическая работа. </w:t>
      </w:r>
      <w:r>
        <w:rPr>
          <w:color w:val="00000A"/>
        </w:rPr>
        <w:t>Проект «Слово-перевертыш».</w:t>
      </w:r>
    </w:p>
    <w:p>
      <w:pPr>
        <w:pStyle w:val="style33"/>
        <w:spacing w:after="0" w:before="0" w:line="100" w:lineRule="atLeast"/>
        <w:ind w:firstLine="992" w:left="0" w:right="0"/>
        <w:contextualSpacing w:val="false"/>
        <w:jc w:val="both"/>
        <w:rPr>
          <w:color w:val="00000A"/>
        </w:rPr>
      </w:pPr>
      <w:r>
        <w:rPr>
          <w:color w:val="00000A"/>
          <w:lang w:eastAsia="ru-RU"/>
        </w:rPr>
        <w:t xml:space="preserve">Практическая работа. </w:t>
      </w:r>
      <w:r>
        <w:rPr>
          <w:color w:val="00000A"/>
        </w:rPr>
        <w:t>Проект «Графический редактор».</w:t>
      </w:r>
    </w:p>
    <w:p>
      <w:pPr>
        <w:pStyle w:val="style33"/>
        <w:spacing w:after="0" w:before="0" w:line="100" w:lineRule="atLeast"/>
        <w:ind w:firstLine="992" w:left="0" w:right="0"/>
        <w:contextualSpacing w:val="false"/>
        <w:jc w:val="both"/>
        <w:rPr>
          <w:rFonts w:eastAsia="MS Mincho"/>
          <w:color w:val="00000A"/>
        </w:rPr>
      </w:pPr>
      <w:r>
        <w:rPr>
          <w:color w:val="00000A"/>
          <w:lang w:eastAsia="ru-RU"/>
        </w:rPr>
        <w:t xml:space="preserve">Практическая работа. </w:t>
      </w:r>
      <w:r>
        <w:rPr>
          <w:color w:val="00000A"/>
        </w:rPr>
        <w:t xml:space="preserve">Проект </w:t>
      </w:r>
      <w:r>
        <w:rPr>
          <w:rFonts w:eastAsia="MS Mincho"/>
          <w:color w:val="00000A"/>
        </w:rPr>
        <w:t>«Системы координат».</w:t>
      </w:r>
    </w:p>
    <w:p>
      <w:pPr>
        <w:pStyle w:val="style33"/>
        <w:spacing w:after="0" w:before="0" w:line="100" w:lineRule="atLeast"/>
        <w:ind w:firstLine="992" w:left="0" w:right="0"/>
        <w:contextualSpacing w:val="false"/>
        <w:jc w:val="both"/>
        <w:rPr>
          <w:color w:val="00000A"/>
        </w:rPr>
      </w:pPr>
      <w:r>
        <w:rPr>
          <w:color w:val="00000A"/>
          <w:lang w:eastAsia="ru-RU"/>
        </w:rPr>
        <w:t xml:space="preserve">Практическая работа. </w:t>
      </w:r>
      <w:r>
        <w:rPr>
          <w:color w:val="00000A"/>
        </w:rPr>
        <w:t>Проект «Анимация».</w:t>
      </w:r>
    </w:p>
    <w:p>
      <w:pPr>
        <w:pStyle w:val="style33"/>
        <w:spacing w:after="0" w:before="0" w:line="100" w:lineRule="atLeast"/>
        <w:ind w:firstLine="992" w:left="0" w:right="0"/>
        <w:contextualSpacing w:val="false"/>
        <w:jc w:val="both"/>
        <w:rPr/>
      </w:pPr>
      <w:r>
        <w:rPr/>
      </w:r>
    </w:p>
    <w:p>
      <w:pPr>
        <w:pStyle w:val="style33"/>
        <w:spacing w:after="0" w:before="0" w:line="100" w:lineRule="atLeast"/>
        <w:ind w:firstLine="992" w:left="0" w:right="0"/>
        <w:contextualSpacing w:val="false"/>
        <w:jc w:val="both"/>
        <w:rPr>
          <w:b/>
          <w:color w:val="00000A"/>
        </w:rPr>
      </w:pPr>
      <w:r>
        <w:rPr>
          <w:b/>
          <w:color w:val="00000A"/>
        </w:rPr>
        <w:t>2. Моделирование и формализация – 10 часов</w:t>
      </w:r>
    </w:p>
    <w:p>
      <w:pPr>
        <w:pStyle w:val="style33"/>
        <w:spacing w:after="0" w:before="0" w:line="100" w:lineRule="atLeast"/>
        <w:ind w:firstLine="992" w:left="0" w:right="0"/>
        <w:contextualSpacing w:val="false"/>
        <w:jc w:val="both"/>
        <w:rPr>
          <w:color w:val="00000A"/>
        </w:rPr>
      </w:pPr>
      <w:r>
        <w:rPr>
          <w:color w:val="00000A"/>
        </w:rPr>
        <w:t>Окружающий мир как иерархическая система. Моделирование, формализация, визуализация. Моделирование как метод познания. Материальные и информационные модели. Формализация и визуализация моделей. Основные этапы разработки и исследования моделей на компьютере.</w:t>
      </w:r>
    </w:p>
    <w:p>
      <w:pPr>
        <w:pStyle w:val="style31"/>
        <w:ind w:firstLine="992" w:left="0" w:right="0"/>
        <w:jc w:val="both"/>
        <w:rPr>
          <w:color w:val="00000A"/>
        </w:rPr>
      </w:pPr>
      <w:r>
        <w:rPr>
          <w:color w:val="00000A"/>
        </w:rPr>
        <w:t xml:space="preserve">Построение и исследование физических моделей. Приближенное решение уравнений. Компьютерное конструирование с использованием системы компьютерного черчения.   </w:t>
      </w:r>
      <w:hyperlink r:id="rId11">
        <w:r>
          <w:rPr>
            <w:rStyle w:val="style19"/>
            <w:color w:val="00000A"/>
          </w:rPr>
          <w:t>Экспертные системы распознавания химических веществ</w:t>
        </w:r>
      </w:hyperlink>
      <w:r>
        <w:rPr/>
        <w:t xml:space="preserve">. </w:t>
      </w:r>
      <w:r>
        <w:rPr>
          <w:color w:val="00000A"/>
        </w:rPr>
        <w:t>Информационные модели управления объектами.</w:t>
      </w:r>
    </w:p>
    <w:p>
      <w:pPr>
        <w:pStyle w:val="style0"/>
        <w:spacing w:after="0" w:before="0" w:line="100" w:lineRule="atLeast"/>
        <w:ind w:firstLine="992" w:left="0" w:right="0"/>
        <w:contextualSpacing w:val="false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2"/>
        <w:tabs>
          <w:tab w:leader="none" w:pos="576" w:val="left"/>
        </w:tabs>
        <w:suppressAutoHyphens w:val="true"/>
        <w:spacing w:after="0" w:before="0"/>
        <w:ind w:firstLine="992" w:left="0" w:right="0"/>
        <w:contextualSpacing w:val="false"/>
        <w:jc w:val="both"/>
        <w:rPr>
          <w:rFonts w:ascii="Times New Roman" w:cs="Times New Roman" w:eastAsia="MS Mincho" w:hAnsi="Times New Roman"/>
          <w:i/>
          <w:color w:val="00000A"/>
          <w:sz w:val="24"/>
          <w:szCs w:val="24"/>
        </w:rPr>
      </w:pPr>
      <w:r>
        <w:rPr>
          <w:rFonts w:ascii="Times New Roman" w:cs="Times New Roman" w:eastAsia="MS Mincho" w:hAnsi="Times New Roman"/>
          <w:i/>
          <w:color w:val="00000A"/>
          <w:sz w:val="24"/>
          <w:szCs w:val="24"/>
        </w:rPr>
        <w:t xml:space="preserve">Практические задания </w:t>
      </w:r>
    </w:p>
    <w:tbl>
      <w:tblPr>
        <w:jc w:val="left"/>
        <w:tblInd w:type="dxa" w:w="-175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  <w:right w:val="nil"/>
          <w:insideV w:val="nil"/>
        </w:tblBorders>
        <w:tblCellMar>
          <w:top w:type="dxa" w:w="0"/>
          <w:left w:type="dxa" w:w="103"/>
          <w:bottom w:type="dxa" w:w="0"/>
          <w:right w:type="dxa" w:w="108"/>
        </w:tblCellMar>
      </w:tblPr>
      <w:tblGrid>
        <w:gridCol w:w="850"/>
        <w:gridCol w:w="4043"/>
        <w:gridCol w:w="4851"/>
      </w:tblGrid>
      <w:tr>
        <w:trPr>
          <w:trHeight w:hRule="atLeast" w:val="3448"/>
          <w:cantSplit w:val="true"/>
        </w:trPr>
        <w:tc>
          <w:tcPr>
            <w:tcW w:type="dxa" w:w="85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drawing>
                <wp:inline distB="0" distL="0" distR="0" distT="0">
                  <wp:extent cx="314325" cy="295275"/>
                  <wp:effectExtent b="0" l="0" r="0" t="0"/>
                  <wp:docPr descr="" id="8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descr="" id="8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04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Установить:</w:t>
            </w:r>
          </w:p>
          <w:p>
            <w:pPr>
              <w:pStyle w:val="style0"/>
              <w:numPr>
                <w:ilvl w:val="0"/>
                <w:numId w:val="5"/>
              </w:numPr>
              <w:tabs>
                <w:tab w:leader="none" w:pos="170" w:val="left"/>
                <w:tab w:leader="none" w:pos="345" w:val="left"/>
              </w:tabs>
              <w:suppressAutoHyphens w:val="true"/>
              <w:spacing w:after="0" w:before="0" w:line="100" w:lineRule="atLeast"/>
              <w:ind w:hanging="363" w:left="0" w:right="0"/>
              <w:contextualSpacing w:val="false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систему объектно-ориентированного программирования 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Visual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Basic</w:t>
            </w:r>
          </w:p>
          <w:p>
            <w:pPr>
              <w:pStyle w:val="style0"/>
              <w:numPr>
                <w:ilvl w:val="0"/>
                <w:numId w:val="6"/>
              </w:numPr>
              <w:tabs>
                <w:tab w:leader="none" w:pos="170" w:val="left"/>
                <w:tab w:leader="none" w:pos="345" w:val="left"/>
              </w:tabs>
              <w:suppressAutoHyphens w:val="true"/>
              <w:spacing w:after="0" w:before="0" w:line="100" w:lineRule="atLeast"/>
              <w:ind w:hanging="360" w:left="0" w:right="0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электронные таблицы OpenOffice Calc;</w:t>
            </w:r>
          </w:p>
          <w:p>
            <w:pPr>
              <w:pStyle w:val="style0"/>
              <w:tabs>
                <w:tab w:leader="none" w:pos="345" w:val="left"/>
              </w:tabs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  <w:p>
            <w:pPr>
              <w:pStyle w:val="style0"/>
              <w:numPr>
                <w:ilvl w:val="0"/>
                <w:numId w:val="6"/>
              </w:numPr>
              <w:tabs>
                <w:tab w:leader="none" w:pos="170" w:val="left"/>
                <w:tab w:leader="none" w:pos="345" w:val="left"/>
              </w:tabs>
              <w:suppressAutoHyphens w:val="true"/>
              <w:spacing w:after="0" w:before="0" w:line="100" w:lineRule="atLeast"/>
              <w:ind w:hanging="360" w:left="0" w:right="0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систему компьютерного черчения Компас;</w:t>
            </w:r>
          </w:p>
          <w:p>
            <w:pPr>
              <w:pStyle w:val="style0"/>
              <w:tabs>
                <w:tab w:leader="none" w:pos="345" w:val="left"/>
              </w:tabs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  <w:p>
            <w:pPr>
              <w:pStyle w:val="style0"/>
              <w:numPr>
                <w:ilvl w:val="0"/>
                <w:numId w:val="6"/>
              </w:numPr>
              <w:tabs>
                <w:tab w:leader="none" w:pos="170" w:val="left"/>
                <w:tab w:leader="none" w:pos="345" w:val="left"/>
                <w:tab w:leader="none" w:pos="1791" w:val="left"/>
              </w:tabs>
              <w:suppressAutoHyphens w:val="true"/>
              <w:spacing w:after="0" w:before="0" w:line="100" w:lineRule="atLeast"/>
              <w:ind w:hanging="360" w:left="0" w:right="0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электронные таблицы Microsoft Excel.</w:t>
            </w:r>
          </w:p>
        </w:tc>
        <w:tc>
          <w:tcPr>
            <w:tcW w:type="dxa" w:w="485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http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://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www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microsoft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com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visualstudio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products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/2010-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editions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express</w:t>
            </w:r>
          </w:p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drawing>
                <wp:inline distB="0" distL="0" distR="0" distT="0">
                  <wp:extent cx="295275" cy="285750"/>
                  <wp:effectExtent b="0" l="0" r="0" t="0"/>
                  <wp:docPr descr="" id="9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descr="" id="9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http://ru.openoffice.org/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Calibri" w:hAnsi="Times New Roman"/>
                <w:b/>
                <w:sz w:val="24"/>
                <w:szCs w:val="24"/>
                <w:lang w:val="en-US"/>
              </w:rPr>
            </w:pPr>
            <w:r>
              <w:rPr/>
              <w:drawing>
                <wp:inline distB="0" distL="0" distR="0" distT="0">
                  <wp:extent cx="276225" cy="285750"/>
                  <wp:effectExtent b="0" l="0" r="0" t="0"/>
                  <wp:docPr descr="" id="10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descr="" id="1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cs="Times New Roman" w:eastAsia="Calibri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http://shkola.softline.ru/catalog/37</w:t>
            </w:r>
          </w:p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drawing>
                <wp:inline distB="0" distL="0" distR="0" distT="0">
                  <wp:extent cx="361950" cy="333375"/>
                  <wp:effectExtent b="0" l="0" r="0" t="0"/>
                  <wp:docPr descr="" id="11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descr="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http://www.shkolaedu.ru/products/70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Calibr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cs="Times New Roman" w:eastAsia="Calibri" w:hAnsi="Times New Roman"/>
                <w:sz w:val="24"/>
                <w:szCs w:val="24"/>
              </w:rPr>
              <w:drawing>
                <wp:inline distB="0" distL="0" distR="0" distT="0">
                  <wp:extent cx="295275" cy="285750"/>
                  <wp:effectExtent b="0" l="0" r="0" t="0"/>
                  <wp:docPr descr="" id="12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descr="" id="1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cs="Times New Roman" w:eastAsia="Calibri" w:hAnsi="Times New Roman"/>
                <w:sz w:val="24"/>
                <w:szCs w:val="24"/>
                <w:lang w:val="en-US"/>
              </w:rPr>
              <w:t xml:space="preserve">       </w:t>
            </w:r>
          </w:p>
        </w:tc>
      </w:tr>
      <w:tr>
        <w:trPr>
          <w:trHeight w:hRule="atLeast" w:val="992"/>
          <w:cantSplit w:val="true"/>
        </w:trPr>
        <w:tc>
          <w:tcPr>
            <w:tcW w:type="dxa" w:w="85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drawing>
                <wp:inline distB="0" distL="0" distR="0" distT="0">
                  <wp:extent cx="266700" cy="342900"/>
                  <wp:effectExtent b="0" l="0" r="0" t="0"/>
                  <wp:docPr descr="" id="13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descr="" id="13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04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Установить:</w:t>
            </w:r>
          </w:p>
          <w:p>
            <w:pPr>
              <w:pStyle w:val="style0"/>
              <w:numPr>
                <w:ilvl w:val="0"/>
                <w:numId w:val="4"/>
              </w:numPr>
              <w:tabs>
                <w:tab w:leader="none" w:pos="318" w:val="left"/>
              </w:tabs>
              <w:suppressAutoHyphens w:val="true"/>
              <w:spacing w:after="0" w:before="0" w:line="100" w:lineRule="atLeast"/>
              <w:ind w:hanging="360" w:left="0" w:right="0"/>
              <w:contextualSpacing w:val="false"/>
              <w:rPr>
                <w:rFonts w:ascii="Times New Roman" w:cs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электронные таблицы OpenOffice Calc</w:t>
            </w:r>
            <w:r>
              <w:rPr>
                <w:rFonts w:ascii="Times New Roman" w:cs="Times New Roman" w:hAnsi="Times New Roman"/>
                <w:iCs/>
                <w:sz w:val="24"/>
                <w:szCs w:val="24"/>
              </w:rPr>
              <w:t>.</w:t>
            </w:r>
          </w:p>
        </w:tc>
        <w:tc>
          <w:tcPr>
            <w:tcW w:type="dxa" w:w="485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Style w:val="style19"/>
                <w:rFonts w:ascii="Times New Roman" w:hAnsi="Times New Roman"/>
                <w:bCs/>
                <w:color w:val="00000A"/>
                <w:sz w:val="24"/>
                <w:szCs w:val="24"/>
                <w:lang w:val="en-US"/>
              </w:rPr>
            </w:pPr>
            <w:hyperlink r:id="rId18">
              <w:r>
                <w:rPr>
                  <w:rStyle w:val="style19"/>
                  <w:rFonts w:ascii="Times New Roman" w:hAnsi="Times New Roman"/>
                  <w:bCs/>
                  <w:color w:val="00000A"/>
                  <w:sz w:val="24"/>
                  <w:szCs w:val="24"/>
                  <w:lang w:val="en-US"/>
                </w:rPr>
                <w:t>http</w:t>
              </w:r>
              <w:r>
                <w:rPr>
                  <w:rStyle w:val="style19"/>
                  <w:rFonts w:ascii="Times New Roman" w:hAnsi="Times New Roman"/>
                  <w:bCs/>
                  <w:color w:val="00000A"/>
                  <w:sz w:val="24"/>
                  <w:szCs w:val="24"/>
                </w:rPr>
                <w:t>://</w:t>
              </w:r>
              <w:r>
                <w:rPr>
                  <w:rStyle w:val="style19"/>
                  <w:rFonts w:ascii="Times New Roman" w:hAnsi="Times New Roman"/>
                  <w:bCs/>
                  <w:color w:val="00000A"/>
                  <w:sz w:val="24"/>
                  <w:szCs w:val="24"/>
                  <w:lang w:val="en-US"/>
                </w:rPr>
                <w:t>altlinux</w:t>
              </w:r>
              <w:r>
                <w:rPr>
                  <w:rStyle w:val="style19"/>
                  <w:rFonts w:ascii="Times New Roman" w:hAnsi="Times New Roman"/>
                  <w:bCs/>
                  <w:color w:val="00000A"/>
                  <w:sz w:val="24"/>
                  <w:szCs w:val="24"/>
                </w:rPr>
                <w:t>.</w:t>
              </w:r>
              <w:r>
                <w:rPr>
                  <w:rStyle w:val="style19"/>
                  <w:rFonts w:ascii="Times New Roman" w:hAnsi="Times New Roman"/>
                  <w:bCs/>
                  <w:color w:val="00000A"/>
                  <w:sz w:val="24"/>
                  <w:szCs w:val="24"/>
                  <w:lang w:val="en-US"/>
                </w:rPr>
                <w:t>ru</w:t>
              </w:r>
              <w:r>
                <w:rPr>
                  <w:rStyle w:val="style19"/>
                  <w:rFonts w:ascii="Times New Roman" w:hAnsi="Times New Roman"/>
                  <w:bCs/>
                  <w:color w:val="00000A"/>
                  <w:sz w:val="24"/>
                  <w:szCs w:val="24"/>
                </w:rPr>
                <w:t>/?</w:t>
              </w:r>
              <w:r>
                <w:rPr>
                  <w:rStyle w:val="style19"/>
                  <w:rFonts w:ascii="Times New Roman" w:hAnsi="Times New Roman"/>
                  <w:bCs/>
                  <w:color w:val="00000A"/>
                  <w:sz w:val="24"/>
                  <w:szCs w:val="24"/>
                  <w:lang w:val="en-US"/>
                </w:rPr>
                <w:t>id=335</w:t>
              </w:r>
            </w:hyperlink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drawing>
                <wp:inline distB="0" distL="0" distR="0" distT="0">
                  <wp:extent cx="276225" cy="285750"/>
                  <wp:effectExtent b="0" l="0" r="0" t="0"/>
                  <wp:docPr descr="" id="14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descr="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style0"/>
        <w:spacing w:after="0" w:before="0" w:line="100" w:lineRule="atLeast"/>
        <w:ind w:firstLine="992" w:left="0" w:right="0"/>
        <w:contextualSpacing w:val="false"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Практическая работа. Проект «Бросание мячика в площадку».</w:t>
      </w:r>
    </w:p>
    <w:p>
      <w:pPr>
        <w:pStyle w:val="style0"/>
        <w:spacing w:after="0" w:before="0" w:line="100" w:lineRule="atLeast"/>
        <w:ind w:firstLine="992" w:left="0" w:right="0"/>
        <w:contextualSpacing w:val="false"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Практическая работа. Проект «Графическое решение уравнения».</w:t>
      </w:r>
    </w:p>
    <w:p>
      <w:pPr>
        <w:pStyle w:val="style0"/>
        <w:spacing w:after="0" w:before="0" w:line="100" w:lineRule="atLeast"/>
        <w:ind w:firstLine="992" w:left="0" w:right="0"/>
        <w:contextualSpacing w:val="false"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Практическая работа. Выполнение геометрических построений в системе компьютерного черчения КОМПАС.</w:t>
      </w:r>
    </w:p>
    <w:p>
      <w:pPr>
        <w:pStyle w:val="style0"/>
        <w:spacing w:after="0" w:before="0" w:line="100" w:lineRule="atLeast"/>
        <w:ind w:firstLine="992" w:left="0" w:right="0"/>
        <w:contextualSpacing w:val="false"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Практическая работа. Проект «Распознавание удобрений».</w:t>
      </w:r>
    </w:p>
    <w:p>
      <w:pPr>
        <w:pStyle w:val="style0"/>
        <w:spacing w:after="0" w:before="0" w:line="100" w:lineRule="atLeast"/>
        <w:ind w:firstLine="992" w:left="0" w:right="0"/>
        <w:contextualSpacing w:val="false"/>
        <w:jc w:val="both"/>
        <w:rPr>
          <w:rFonts w:ascii="Times New Roman" w:eastAsia="MS Mincho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 xml:space="preserve">Практическая работа. Проект </w:t>
      </w:r>
      <w:r>
        <w:rPr>
          <w:rFonts w:ascii="Times New Roman" w:eastAsia="MS Mincho" w:hAnsi="Times New Roman"/>
          <w:color w:val="00000A"/>
          <w:sz w:val="24"/>
          <w:szCs w:val="24"/>
        </w:rPr>
        <w:t>«</w:t>
      </w:r>
      <w:r>
        <w:rPr>
          <w:rFonts w:ascii="Times New Roman" w:hAnsi="Times New Roman"/>
          <w:color w:val="00000A"/>
          <w:sz w:val="24"/>
          <w:szCs w:val="24"/>
        </w:rPr>
        <w:t>Модели систем управления</w:t>
      </w:r>
      <w:r>
        <w:rPr>
          <w:rFonts w:ascii="Times New Roman" w:eastAsia="MS Mincho" w:hAnsi="Times New Roman"/>
          <w:color w:val="00000A"/>
          <w:sz w:val="24"/>
          <w:szCs w:val="24"/>
        </w:rPr>
        <w:t>».</w:t>
      </w:r>
    </w:p>
    <w:p>
      <w:pPr>
        <w:pStyle w:val="style0"/>
        <w:spacing w:after="0" w:before="0" w:line="100" w:lineRule="atLeast"/>
        <w:ind w:firstLine="992" w:left="0" w:right="0"/>
        <w:contextualSpacing w:val="false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33"/>
        <w:numPr>
          <w:ilvl w:val="0"/>
          <w:numId w:val="9"/>
        </w:numPr>
        <w:spacing w:after="0" w:before="0" w:line="100" w:lineRule="atLeast"/>
        <w:ind w:hanging="360" w:left="0" w:right="0"/>
        <w:contextualSpacing w:val="false"/>
        <w:jc w:val="both"/>
        <w:rPr>
          <w:b/>
          <w:color w:val="00000A"/>
        </w:rPr>
      </w:pPr>
      <w:r>
        <w:rPr>
          <w:b/>
          <w:color w:val="00000A"/>
        </w:rPr>
        <w:t>Логика и логические основы компьютера – 5 часов</w:t>
      </w:r>
    </w:p>
    <w:p>
      <w:pPr>
        <w:pStyle w:val="style33"/>
        <w:spacing w:after="0" w:before="0" w:line="100" w:lineRule="atLeast"/>
        <w:ind w:firstLine="992" w:left="0" w:right="0"/>
        <w:contextualSpacing w:val="false"/>
        <w:jc w:val="both"/>
        <w:rPr>
          <w:color w:val="00000A"/>
          <w:lang w:eastAsia="ru-RU"/>
        </w:rPr>
      </w:pPr>
      <w:r>
        <w:rPr>
          <w:color w:val="00000A"/>
        </w:rPr>
        <w:t>Алгебра логики. Логические основы устройства компьютера. Базовые логические элементы.</w:t>
      </w:r>
      <w:r>
        <w:rPr>
          <w:color w:val="00000A"/>
          <w:lang w:eastAsia="ru-RU"/>
        </w:rPr>
        <w:t xml:space="preserve"> Сумматор двоичных чисел.</w:t>
      </w:r>
    </w:p>
    <w:p>
      <w:pPr>
        <w:pStyle w:val="style3"/>
        <w:tabs>
          <w:tab w:leader="none" w:pos="720" w:val="left"/>
        </w:tabs>
        <w:suppressAutoHyphens w:val="true"/>
        <w:spacing w:after="0" w:before="0" w:line="100" w:lineRule="atLeast"/>
        <w:ind w:firstLine="992" w:left="0" w:right="0"/>
        <w:contextualSpacing w:val="false"/>
        <w:jc w:val="both"/>
        <w:rPr>
          <w:rFonts w:ascii="Times New Roman" w:cs="Times New Roman" w:eastAsia="MS Mincho" w:hAnsi="Times New Roman"/>
          <w:color w:val="00000A"/>
          <w:sz w:val="24"/>
          <w:szCs w:val="24"/>
        </w:rPr>
      </w:pPr>
      <w:r>
        <w:rPr>
          <w:rFonts w:ascii="Times New Roman" w:cs="Times New Roman" w:eastAsia="MS Mincho" w:hAnsi="Times New Roman"/>
          <w:color w:val="00000A"/>
          <w:sz w:val="24"/>
          <w:szCs w:val="24"/>
        </w:rPr>
        <w:t xml:space="preserve">Практические задания </w:t>
      </w:r>
    </w:p>
    <w:tbl>
      <w:tblPr>
        <w:jc w:val="left"/>
        <w:tblInd w:type="dxa" w:w="216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  <w:right w:val="nil"/>
          <w:insideV w:val="nil"/>
        </w:tblBorders>
        <w:tblCellMar>
          <w:top w:type="dxa" w:w="0"/>
          <w:left w:type="dxa" w:w="103"/>
          <w:bottom w:type="dxa" w:w="0"/>
          <w:right w:type="dxa" w:w="108"/>
        </w:tblCellMar>
      </w:tblPr>
      <w:tblGrid>
        <w:gridCol w:w="620"/>
        <w:gridCol w:w="4448"/>
        <w:gridCol w:w="3414"/>
      </w:tblGrid>
      <w:tr>
        <w:trPr>
          <w:cantSplit w:val="true"/>
        </w:trPr>
        <w:tc>
          <w:tcPr>
            <w:tcW w:type="dxa" w:w="62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drawing>
                <wp:inline distB="0" distL="0" distR="0" distT="0">
                  <wp:extent cx="314325" cy="295275"/>
                  <wp:effectExtent b="0" l="0" r="0" t="0"/>
                  <wp:docPr descr="" id="15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descr="" id="1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44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Установить:</w:t>
            </w:r>
          </w:p>
          <w:p>
            <w:pPr>
              <w:pStyle w:val="style0"/>
              <w:numPr>
                <w:ilvl w:val="0"/>
                <w:numId w:val="6"/>
              </w:numPr>
              <w:tabs>
                <w:tab w:leader="none" w:pos="170" w:val="left"/>
              </w:tabs>
              <w:suppressAutoHyphens w:val="true"/>
              <w:spacing w:after="0" w:before="0" w:line="100" w:lineRule="atLeast"/>
              <w:ind w:hanging="360" w:left="0" w:right="0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электронные таблицы OpenOffice Calc; 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  <w:p>
            <w:pPr>
              <w:pStyle w:val="style0"/>
              <w:numPr>
                <w:ilvl w:val="0"/>
                <w:numId w:val="6"/>
              </w:numPr>
              <w:tabs>
                <w:tab w:leader="none" w:pos="170" w:val="left"/>
              </w:tabs>
              <w:suppressAutoHyphens w:val="true"/>
              <w:spacing w:after="0" w:before="0" w:line="100" w:lineRule="atLeast"/>
              <w:ind w:hanging="360" w:left="0" w:right="0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компьютерный конструктор «Начала электроники»;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  <w:p>
            <w:pPr>
              <w:pStyle w:val="style0"/>
              <w:numPr>
                <w:ilvl w:val="0"/>
                <w:numId w:val="6"/>
              </w:numPr>
              <w:tabs>
                <w:tab w:leader="none" w:pos="170" w:val="left"/>
              </w:tabs>
              <w:suppressAutoHyphens w:val="true"/>
              <w:spacing w:after="0" w:before="0" w:line="100" w:lineRule="atLeast"/>
              <w:ind w:hanging="360" w:left="0" w:right="0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электронные таблицы Microsoft Excel.</w:t>
            </w:r>
          </w:p>
        </w:tc>
        <w:tc>
          <w:tcPr>
            <w:tcW w:type="dxa" w:w="341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http://ru.office.org</w:t>
            </w:r>
          </w:p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drawing>
                <wp:inline distB="0" distL="0" distR="0" distT="0">
                  <wp:extent cx="276225" cy="285750"/>
                  <wp:effectExtent b="0" l="0" r="0" t="0"/>
                  <wp:docPr descr="" id="16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descr="" id="16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http://www.edsoft.ru/fizika/294.html</w:t>
            </w:r>
          </w:p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drawing>
                <wp:inline distB="0" distL="0" distR="0" distT="0">
                  <wp:extent cx="304800" cy="304800"/>
                  <wp:effectExtent b="0" l="0" r="0" t="0"/>
                  <wp:docPr descr="" id="17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descr="" id="17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Style w:val="style19"/>
                <w:rFonts w:ascii="Times New Roman" w:hAnsi="Times New Roman"/>
                <w:color w:val="00000A"/>
                <w:sz w:val="24"/>
                <w:szCs w:val="24"/>
              </w:rPr>
            </w:pPr>
            <w:hyperlink r:id="rId23">
              <w:r>
                <w:rPr>
                  <w:rStyle w:val="style19"/>
                  <w:rFonts w:ascii="Times New Roman" w:hAnsi="Times New Roman"/>
                  <w:color w:val="00000A"/>
                  <w:sz w:val="24"/>
                  <w:szCs w:val="24"/>
                </w:rPr>
                <w:t>http://www.shkolaedu.ru/products/43</w:t>
              </w:r>
            </w:hyperlink>
          </w:p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drawing>
                <wp:inline distB="0" distL="0" distR="0" distT="0">
                  <wp:extent cx="295275" cy="285750"/>
                  <wp:effectExtent b="0" l="0" r="0" t="0"/>
                  <wp:docPr descr="" id="18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descr="" id="18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cantSplit w:val="true"/>
        </w:trPr>
        <w:tc>
          <w:tcPr>
            <w:tcW w:type="dxa" w:w="62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drawing>
                <wp:inline distB="0" distL="0" distR="0" distT="0">
                  <wp:extent cx="266700" cy="342900"/>
                  <wp:effectExtent b="0" l="0" r="0" t="0"/>
                  <wp:docPr descr="" id="19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descr="" id="19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44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il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Установить:</w:t>
            </w:r>
          </w:p>
          <w:p>
            <w:pPr>
              <w:pStyle w:val="style0"/>
              <w:numPr>
                <w:ilvl w:val="0"/>
                <w:numId w:val="4"/>
              </w:numPr>
              <w:tabs>
                <w:tab w:leader="none" w:pos="170" w:val="left"/>
              </w:tabs>
              <w:suppressAutoHyphens w:val="true"/>
              <w:spacing w:after="0" w:before="0" w:line="100" w:lineRule="atLeast"/>
              <w:ind w:hanging="360" w:left="0" w:right="0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электронные таблицы OpenOffice Calc.</w:t>
            </w:r>
          </w:p>
        </w:tc>
        <w:tc>
          <w:tcPr>
            <w:tcW w:type="dxa" w:w="341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Style w:val="style19"/>
                <w:rFonts w:ascii="Times New Roman" w:hAnsi="Times New Roman"/>
                <w:bCs/>
                <w:color w:val="00000A"/>
                <w:sz w:val="24"/>
                <w:szCs w:val="24"/>
                <w:lang w:val="en-US"/>
              </w:rPr>
            </w:pPr>
            <w:hyperlink r:id="rId26">
              <w:r>
                <w:rPr>
                  <w:rStyle w:val="style19"/>
                  <w:rFonts w:ascii="Times New Roman" w:hAnsi="Times New Roman"/>
                  <w:bCs/>
                  <w:color w:val="00000A"/>
                  <w:sz w:val="24"/>
                  <w:szCs w:val="24"/>
                  <w:lang w:val="en-US"/>
                </w:rPr>
                <w:t>http</w:t>
              </w:r>
              <w:r>
                <w:rPr>
                  <w:rStyle w:val="style19"/>
                  <w:rFonts w:ascii="Times New Roman" w:hAnsi="Times New Roman"/>
                  <w:bCs/>
                  <w:color w:val="00000A"/>
                  <w:sz w:val="24"/>
                  <w:szCs w:val="24"/>
                </w:rPr>
                <w:t>://</w:t>
              </w:r>
              <w:r>
                <w:rPr>
                  <w:rStyle w:val="style19"/>
                  <w:rFonts w:ascii="Times New Roman" w:hAnsi="Times New Roman"/>
                  <w:bCs/>
                  <w:color w:val="00000A"/>
                  <w:sz w:val="24"/>
                  <w:szCs w:val="24"/>
                  <w:lang w:val="en-US"/>
                </w:rPr>
                <w:t>altlinux</w:t>
              </w:r>
              <w:r>
                <w:rPr>
                  <w:rStyle w:val="style19"/>
                  <w:rFonts w:ascii="Times New Roman" w:hAnsi="Times New Roman"/>
                  <w:bCs/>
                  <w:color w:val="00000A"/>
                  <w:sz w:val="24"/>
                  <w:szCs w:val="24"/>
                </w:rPr>
                <w:t>.</w:t>
              </w:r>
              <w:r>
                <w:rPr>
                  <w:rStyle w:val="style19"/>
                  <w:rFonts w:ascii="Times New Roman" w:hAnsi="Times New Roman"/>
                  <w:bCs/>
                  <w:color w:val="00000A"/>
                  <w:sz w:val="24"/>
                  <w:szCs w:val="24"/>
                  <w:lang w:val="en-US"/>
                </w:rPr>
                <w:t>ru</w:t>
              </w:r>
              <w:r>
                <w:rPr>
                  <w:rStyle w:val="style19"/>
                  <w:rFonts w:ascii="Times New Roman" w:hAnsi="Times New Roman"/>
                  <w:bCs/>
                  <w:color w:val="00000A"/>
                  <w:sz w:val="24"/>
                  <w:szCs w:val="24"/>
                </w:rPr>
                <w:t>/?</w:t>
              </w:r>
              <w:r>
                <w:rPr>
                  <w:rStyle w:val="style19"/>
                  <w:rFonts w:ascii="Times New Roman" w:hAnsi="Times New Roman"/>
                  <w:bCs/>
                  <w:color w:val="00000A"/>
                  <w:sz w:val="24"/>
                  <w:szCs w:val="24"/>
                  <w:lang w:val="en-US"/>
                </w:rPr>
                <w:t>id=335</w:t>
              </w:r>
            </w:hyperlink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drawing>
                <wp:inline distB="0" distL="0" distR="0" distT="0">
                  <wp:extent cx="276225" cy="285750"/>
                  <wp:effectExtent b="0" l="0" r="0" t="0"/>
                  <wp:docPr descr="" id="20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descr="" id="2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style32"/>
        <w:ind w:firstLine="992" w:left="0" w:right="0"/>
        <w:jc w:val="both"/>
        <w:rPr>
          <w:color w:val="00000A"/>
        </w:rPr>
      </w:pPr>
      <w:r>
        <w:rPr>
          <w:color w:val="00000A"/>
        </w:rPr>
        <w:t>Практическая работа. Таблицы истинности логических функций.</w:t>
      </w:r>
    </w:p>
    <w:p>
      <w:pPr>
        <w:pStyle w:val="style0"/>
        <w:tabs>
          <w:tab w:leader="none" w:pos="439" w:val="left"/>
        </w:tabs>
        <w:spacing w:after="0" w:before="0" w:line="100" w:lineRule="atLeast"/>
        <w:ind w:firstLine="992" w:left="0" w:right="0"/>
        <w:contextualSpacing w:val="false"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Практическая работа. Модели электрических схем логических элементов «И», «ИЛИ и «НЕ»</w:t>
      </w:r>
    </w:p>
    <w:p>
      <w:pPr>
        <w:pStyle w:val="style0"/>
        <w:spacing w:after="0" w:before="0" w:line="100" w:lineRule="atLeast"/>
        <w:ind w:firstLine="992" w:left="0" w:right="0"/>
        <w:contextualSpacing w:val="false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33"/>
        <w:spacing w:after="0" w:before="0" w:line="100" w:lineRule="atLeast"/>
        <w:ind w:firstLine="992" w:left="0" w:right="0"/>
        <w:contextualSpacing w:val="false"/>
        <w:jc w:val="both"/>
        <w:rPr>
          <w:b/>
          <w:color w:val="00000A"/>
        </w:rPr>
      </w:pPr>
      <w:r>
        <w:rPr>
          <w:b/>
          <w:color w:val="00000A"/>
        </w:rPr>
        <w:t>4. Информационное общество и информационная безопасность – 4 часа</w:t>
      </w:r>
    </w:p>
    <w:p>
      <w:pPr>
        <w:pStyle w:val="style33"/>
        <w:spacing w:after="0" w:before="0" w:line="100" w:lineRule="atLeast"/>
        <w:ind w:firstLine="992" w:left="0" w:right="0"/>
        <w:contextualSpacing w:val="false"/>
        <w:jc w:val="both"/>
        <w:rPr>
          <w:color w:val="00000A"/>
        </w:rPr>
      </w:pPr>
      <w:r>
        <w:rPr>
          <w:color w:val="00000A"/>
        </w:rPr>
        <w:t>Информационное общество.  Информационная культура.  Перспективы развития информационных и коммуникационных технологий.</w:t>
      </w:r>
    </w:p>
    <w:p>
      <w:pPr>
        <w:pStyle w:val="style33"/>
        <w:spacing w:after="0" w:before="0" w:line="100" w:lineRule="atLeast"/>
        <w:ind w:firstLine="992" w:left="0" w:right="0"/>
        <w:contextualSpacing w:val="false"/>
        <w:jc w:val="both"/>
        <w:rPr>
          <w:color w:val="00000A"/>
          <w:lang w:eastAsia="ru-RU"/>
        </w:rPr>
      </w:pPr>
      <w:r>
        <w:rPr>
          <w:color w:val="00000A"/>
        </w:rPr>
        <w:t xml:space="preserve">Правовая охрана  программ и данных. Защита информации. </w:t>
      </w:r>
      <w:r>
        <w:rPr>
          <w:color w:val="00000A"/>
          <w:lang w:eastAsia="ru-RU"/>
        </w:rPr>
        <w:t xml:space="preserve">Правовая охрана информации. Лицензионные, условно бесплатные и свободно распространяемые программы. 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</w:r>
    </w:p>
    <w:p>
      <w:pPr>
        <w:pStyle w:val="style0"/>
        <w:pageBreakBefore/>
        <w:spacing w:after="0" w:before="0" w:line="360" w:lineRule="auto"/>
        <w:contextualSpacing w:val="false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Тематическое планирование</w:t>
      </w:r>
    </w:p>
    <w:p>
      <w:pPr>
        <w:pStyle w:val="style0"/>
        <w:spacing w:after="0" w:before="0" w:line="360" w:lineRule="auto"/>
        <w:contextualSpacing w:val="false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(33 час</w:t>
      </w:r>
      <w:r>
        <w:rPr>
          <w:rFonts w:ascii="Times New Roman" w:cs="Times New Roman" w:hAnsi="Times New Roman"/>
          <w:b/>
          <w:sz w:val="24"/>
          <w:szCs w:val="24"/>
        </w:rPr>
        <w:t>а</w:t>
      </w:r>
      <w:r>
        <w:rPr>
          <w:rFonts w:ascii="Times New Roman" w:cs="Times New Roman" w:hAnsi="Times New Roman"/>
          <w:b/>
          <w:sz w:val="24"/>
          <w:szCs w:val="24"/>
        </w:rPr>
        <w:t>)</w:t>
      </w:r>
    </w:p>
    <w:p>
      <w:pPr>
        <w:pStyle w:val="style0"/>
        <w:spacing w:after="0" w:before="0" w:line="12" w:lineRule="auto"/>
        <w:contextualSpacing w:val="false"/>
        <w:jc w:val="center"/>
        <w:rPr>
          <w:rFonts w:ascii="Times New Roman" w:cs="Times New Roman" w:hAnsi="Times New Roman"/>
          <w:b/>
          <w:sz w:val="2"/>
          <w:szCs w:val="2"/>
        </w:rPr>
      </w:pPr>
      <w:r>
        <w:rPr>
          <w:rFonts w:ascii="Times New Roman" w:cs="Times New Roman" w:hAnsi="Times New Roman"/>
          <w:b/>
          <w:sz w:val="2"/>
          <w:szCs w:val="2"/>
        </w:rPr>
      </w:r>
    </w:p>
    <w:tbl>
      <w:tblPr>
        <w:jc w:val="left"/>
        <w:tblInd w:type="dxa" w:w="-1026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  <w:right w:color="000001" w:space="0" w:sz="4" w:val="single"/>
          <w:insideV w:color="000001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1275"/>
        <w:gridCol w:w="7513"/>
        <w:gridCol w:w="1560"/>
      </w:tblGrid>
      <w:tr>
        <w:trPr>
          <w:tblHeader w:val="true"/>
          <w:cantSplit w:val="false"/>
        </w:trPr>
        <w:tc>
          <w:tcPr>
            <w:tcW w:type="dxa" w:w="127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type="dxa" w:w="751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type="dxa" w:w="156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>
        <w:trPr>
          <w:tblHeader w:val="true"/>
          <w:cantSplit w:val="false"/>
        </w:trPr>
        <w:tc>
          <w:tcPr>
            <w:tcW w:type="dxa" w:w="10348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  <w:lang w:eastAsia="ru-RU"/>
              </w:rPr>
              <w:t>Глава 1. Основы алгоритмизации и объектно-ориентированного программирования (15 часов)</w:t>
            </w:r>
          </w:p>
        </w:tc>
      </w:tr>
      <w:tr>
        <w:trPr>
          <w:cantSplit w:val="false"/>
        </w:trPr>
        <w:tc>
          <w:tcPr>
            <w:tcW w:type="dxa" w:w="127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type="dxa" w:w="751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eastAsia="ru-RU"/>
              </w:rPr>
              <w:t>Алгоритм и его формальное исполнение.</w:t>
            </w:r>
          </w:p>
        </w:tc>
        <w:tc>
          <w:tcPr>
            <w:tcW w:type="dxa" w:w="156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>
        <w:trPr>
          <w:cantSplit w:val="false"/>
        </w:trPr>
        <w:tc>
          <w:tcPr>
            <w:tcW w:type="dxa" w:w="127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type="dxa" w:w="751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eastAsia="ru-RU"/>
              </w:rPr>
              <w:t>Знакомство с системами объектно-ориентированного и процедурного программирования.</w:t>
            </w:r>
          </w:p>
        </w:tc>
        <w:tc>
          <w:tcPr>
            <w:tcW w:type="dxa" w:w="156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>
        <w:trPr>
          <w:cantSplit w:val="false"/>
        </w:trPr>
        <w:tc>
          <w:tcPr>
            <w:tcW w:type="dxa" w:w="127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type="dxa" w:w="751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eastAsia="ru-RU"/>
              </w:rPr>
              <w:t>Основные алгоритмические структуры.</w:t>
            </w:r>
          </w:p>
        </w:tc>
        <w:tc>
          <w:tcPr>
            <w:tcW w:type="dxa" w:w="156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>
        <w:trPr>
          <w:cantSplit w:val="false"/>
        </w:trPr>
        <w:tc>
          <w:tcPr>
            <w:tcW w:type="dxa" w:w="127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type="dxa" w:w="751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eastAsia="ru-RU"/>
              </w:rPr>
              <w:t>Переменные: имя, тип, значение.</w:t>
            </w:r>
          </w:p>
        </w:tc>
        <w:tc>
          <w:tcPr>
            <w:tcW w:type="dxa" w:w="156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>
        <w:trPr>
          <w:cantSplit w:val="false"/>
        </w:trPr>
        <w:tc>
          <w:tcPr>
            <w:tcW w:type="dxa" w:w="127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type="dxa" w:w="751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eastAsia="ru-RU"/>
              </w:rPr>
              <w:t>Арифметические, строковые и логические выражения.</w:t>
            </w:r>
          </w:p>
        </w:tc>
        <w:tc>
          <w:tcPr>
            <w:tcW w:type="dxa" w:w="156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>
        <w:trPr>
          <w:cantSplit w:val="false"/>
        </w:trPr>
        <w:tc>
          <w:tcPr>
            <w:tcW w:type="dxa" w:w="127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type="dxa" w:w="751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eastAsia="ru-RU"/>
              </w:rPr>
              <w:t>Функции в языках объектно-ориентированного и процедурного программирования.</w:t>
            </w:r>
          </w:p>
        </w:tc>
        <w:tc>
          <w:tcPr>
            <w:tcW w:type="dxa" w:w="156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>
        <w:trPr>
          <w:cantSplit w:val="false"/>
        </w:trPr>
        <w:tc>
          <w:tcPr>
            <w:tcW w:type="dxa" w:w="127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type="dxa" w:w="751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eastAsia="ru-RU"/>
              </w:rPr>
              <w:t>Проекты «Даты и время» и «Сравнение кодов символов».</w:t>
            </w:r>
          </w:p>
        </w:tc>
        <w:tc>
          <w:tcPr>
            <w:tcW w:type="dxa" w:w="156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>
        <w:trPr>
          <w:cantSplit w:val="false"/>
        </w:trPr>
        <w:tc>
          <w:tcPr>
            <w:tcW w:type="dxa" w:w="127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type="dxa" w:w="751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eastAsia="ru-RU"/>
              </w:rPr>
              <w:t>Проект «Отметка».</w:t>
            </w:r>
          </w:p>
        </w:tc>
        <w:tc>
          <w:tcPr>
            <w:tcW w:type="dxa" w:w="156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>
        <w:trPr>
          <w:cantSplit w:val="false"/>
        </w:trPr>
        <w:tc>
          <w:tcPr>
            <w:tcW w:type="dxa" w:w="127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type="dxa" w:w="751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eastAsia="ru-RU"/>
              </w:rPr>
              <w:t>Проект «Коды символов».</w:t>
            </w:r>
          </w:p>
        </w:tc>
        <w:tc>
          <w:tcPr>
            <w:tcW w:type="dxa" w:w="156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>
        <w:trPr>
          <w:cantSplit w:val="false"/>
        </w:trPr>
        <w:tc>
          <w:tcPr>
            <w:tcW w:type="dxa" w:w="127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type="dxa" w:w="751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eastAsia="ru-RU"/>
              </w:rPr>
              <w:t>Проект «Слово-перевертыш».</w:t>
            </w:r>
          </w:p>
        </w:tc>
        <w:tc>
          <w:tcPr>
            <w:tcW w:type="dxa" w:w="156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>
        <w:trPr>
          <w:cantSplit w:val="false"/>
        </w:trPr>
        <w:tc>
          <w:tcPr>
            <w:tcW w:type="dxa" w:w="127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type="dxa" w:w="751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eastAsia="ru-RU"/>
              </w:rPr>
              <w:t>Графические возможности объектно-ориентированного программирования.</w:t>
            </w:r>
          </w:p>
        </w:tc>
        <w:tc>
          <w:tcPr>
            <w:tcW w:type="dxa" w:w="156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>
        <w:trPr>
          <w:cantSplit w:val="false"/>
        </w:trPr>
        <w:tc>
          <w:tcPr>
            <w:tcW w:type="dxa" w:w="127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type="dxa" w:w="751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eastAsia="ru-RU"/>
              </w:rPr>
              <w:t>Проект «Графический редактор».</w:t>
            </w:r>
          </w:p>
        </w:tc>
        <w:tc>
          <w:tcPr>
            <w:tcW w:type="dxa" w:w="156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>
        <w:trPr>
          <w:cantSplit w:val="false"/>
        </w:trPr>
        <w:tc>
          <w:tcPr>
            <w:tcW w:type="dxa" w:w="127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type="dxa" w:w="751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eastAsia="ru-RU"/>
              </w:rPr>
              <w:t>Проект «Системы координат».</w:t>
            </w:r>
          </w:p>
        </w:tc>
        <w:tc>
          <w:tcPr>
            <w:tcW w:type="dxa" w:w="156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>
        <w:trPr>
          <w:cantSplit w:val="false"/>
        </w:trPr>
        <w:tc>
          <w:tcPr>
            <w:tcW w:type="dxa" w:w="127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type="dxa" w:w="751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eastAsia="ru-RU"/>
              </w:rPr>
              <w:t>Проект «Анимация».</w:t>
            </w:r>
          </w:p>
        </w:tc>
        <w:tc>
          <w:tcPr>
            <w:tcW w:type="dxa" w:w="156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>
        <w:trPr>
          <w:cantSplit w:val="false"/>
        </w:trPr>
        <w:tc>
          <w:tcPr>
            <w:tcW w:type="dxa" w:w="127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type="dxa" w:w="751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eastAsia="ru-RU"/>
              </w:rPr>
              <w:t>Контрольный урок.</w:t>
            </w:r>
          </w:p>
        </w:tc>
        <w:tc>
          <w:tcPr>
            <w:tcW w:type="dxa" w:w="156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>
        <w:trPr>
          <w:cantSplit w:val="false"/>
        </w:trPr>
        <w:tc>
          <w:tcPr>
            <w:tcW w:type="dxa" w:w="10348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  <w:lang w:eastAsia="ru-RU"/>
              </w:rPr>
              <w:t>Моделирование и формализация (10 часов)</w:t>
            </w:r>
          </w:p>
        </w:tc>
      </w:tr>
      <w:tr>
        <w:trPr>
          <w:cantSplit w:val="false"/>
        </w:trPr>
        <w:tc>
          <w:tcPr>
            <w:tcW w:type="dxa" w:w="127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type="dxa" w:w="751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eastAsia="ru-RU"/>
              </w:rPr>
              <w:t>Окружающий мир как иерархическая система. Моделирование, формализация, визуализация.</w:t>
            </w:r>
          </w:p>
        </w:tc>
        <w:tc>
          <w:tcPr>
            <w:tcW w:type="dxa" w:w="156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>
        <w:trPr>
          <w:cantSplit w:val="false"/>
        </w:trPr>
        <w:tc>
          <w:tcPr>
            <w:tcW w:type="dxa" w:w="127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type="dxa" w:w="751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eastAsia="ru-RU"/>
              </w:rPr>
              <w:t>Материальные и информационные модели. Формализация и визуализация информационных моделей.</w:t>
            </w:r>
          </w:p>
        </w:tc>
        <w:tc>
          <w:tcPr>
            <w:tcW w:type="dxa" w:w="156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>
        <w:trPr>
          <w:cantSplit w:val="false"/>
        </w:trPr>
        <w:tc>
          <w:tcPr>
            <w:tcW w:type="dxa" w:w="127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type="dxa" w:w="751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eastAsia="ru-RU"/>
              </w:rPr>
              <w:t>Основные этапы разработки и исследования моделей на компьютере. Построение и исследование моделей из курса физики.</w:t>
            </w:r>
          </w:p>
        </w:tc>
        <w:tc>
          <w:tcPr>
            <w:tcW w:type="dxa" w:w="156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>
        <w:trPr>
          <w:cantSplit w:val="false"/>
        </w:trPr>
        <w:tc>
          <w:tcPr>
            <w:tcW w:type="dxa" w:w="127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type="dxa" w:w="751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eastAsia="ru-RU"/>
              </w:rPr>
              <w:t>Физические модели. Проект «Бросание мячика в площадку».</w:t>
            </w:r>
          </w:p>
        </w:tc>
        <w:tc>
          <w:tcPr>
            <w:tcW w:type="dxa" w:w="156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>
        <w:trPr>
          <w:cantSplit w:val="false"/>
        </w:trPr>
        <w:tc>
          <w:tcPr>
            <w:tcW w:type="dxa" w:w="127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type="dxa" w:w="751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eastAsia="ru-RU"/>
              </w:rPr>
              <w:t>Приближенное решение уравнений. Проект «Графическое решение уравнения».</w:t>
            </w:r>
          </w:p>
        </w:tc>
        <w:tc>
          <w:tcPr>
            <w:tcW w:type="dxa" w:w="156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>
        <w:trPr>
          <w:cantSplit w:val="false"/>
        </w:trPr>
        <w:tc>
          <w:tcPr>
            <w:tcW w:type="dxa" w:w="127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type="dxa" w:w="751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eastAsia="ru-RU"/>
              </w:rPr>
              <w:t>Компьютерное конструирование с использованием системы компьютерного черчения.</w:t>
            </w:r>
          </w:p>
        </w:tc>
        <w:tc>
          <w:tcPr>
            <w:tcW w:type="dxa" w:w="156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>
        <w:trPr>
          <w:cantSplit w:val="false"/>
        </w:trPr>
        <w:tc>
          <w:tcPr>
            <w:tcW w:type="dxa" w:w="127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type="dxa" w:w="751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eastAsia="ru-RU"/>
              </w:rPr>
              <w:t>Экспертные системы распознавания химических веществ.</w:t>
            </w:r>
          </w:p>
        </w:tc>
        <w:tc>
          <w:tcPr>
            <w:tcW w:type="dxa" w:w="156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>
        <w:trPr>
          <w:cantSplit w:val="false"/>
        </w:trPr>
        <w:tc>
          <w:tcPr>
            <w:tcW w:type="dxa" w:w="127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type="dxa" w:w="751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eastAsia="ru-RU"/>
              </w:rPr>
              <w:t>Информационные модели управления объектами.</w:t>
            </w:r>
          </w:p>
        </w:tc>
        <w:tc>
          <w:tcPr>
            <w:tcW w:type="dxa" w:w="156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>
        <w:trPr>
          <w:cantSplit w:val="false"/>
        </w:trPr>
        <w:tc>
          <w:tcPr>
            <w:tcW w:type="dxa" w:w="127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type="dxa" w:w="751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eastAsia="ru-RU"/>
              </w:rPr>
              <w:t>Контрольный урок.</w:t>
            </w:r>
          </w:p>
        </w:tc>
        <w:tc>
          <w:tcPr>
            <w:tcW w:type="dxa" w:w="156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>
        <w:trPr>
          <w:cantSplit w:val="false"/>
        </w:trPr>
        <w:tc>
          <w:tcPr>
            <w:tcW w:type="dxa" w:w="127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type="dxa" w:w="751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eastAsia="ru-RU"/>
              </w:rPr>
              <w:t>Контрольный урок.</w:t>
            </w:r>
          </w:p>
        </w:tc>
        <w:tc>
          <w:tcPr>
            <w:tcW w:type="dxa" w:w="156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>
        <w:trPr>
          <w:cantSplit w:val="false"/>
        </w:trPr>
        <w:tc>
          <w:tcPr>
            <w:tcW w:type="dxa" w:w="10348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  <w:lang w:eastAsia="ru-RU"/>
              </w:rPr>
              <w:t>Логика и логические основы компьютера (5 часов)</w:t>
            </w:r>
          </w:p>
        </w:tc>
      </w:tr>
      <w:tr>
        <w:trPr>
          <w:cantSplit w:val="false"/>
        </w:trPr>
        <w:tc>
          <w:tcPr>
            <w:tcW w:type="dxa" w:w="127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type="dxa" w:w="751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eastAsia="ru-RU"/>
              </w:rPr>
              <w:t>Алгебра логики. Логические переменные и логические высказывания.</w:t>
            </w:r>
          </w:p>
        </w:tc>
        <w:tc>
          <w:tcPr>
            <w:tcW w:type="dxa" w:w="156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>
        <w:trPr>
          <w:cantSplit w:val="false"/>
        </w:trPr>
        <w:tc>
          <w:tcPr>
            <w:tcW w:type="dxa" w:w="127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type="dxa" w:w="751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eastAsia="ru-RU"/>
              </w:rPr>
              <w:t>Алгебра логики. Логические переменные и логические высказывания.</w:t>
            </w:r>
          </w:p>
        </w:tc>
        <w:tc>
          <w:tcPr>
            <w:tcW w:type="dxa" w:w="156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>
        <w:trPr>
          <w:cantSplit w:val="false"/>
        </w:trPr>
        <w:tc>
          <w:tcPr>
            <w:tcW w:type="dxa" w:w="127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type="dxa" w:w="751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eastAsia="ru-RU"/>
              </w:rPr>
              <w:t>Таблицы истинности логических функций.</w:t>
            </w:r>
          </w:p>
        </w:tc>
        <w:tc>
          <w:tcPr>
            <w:tcW w:type="dxa" w:w="156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>
        <w:trPr>
          <w:cantSplit w:val="false"/>
        </w:trPr>
        <w:tc>
          <w:tcPr>
            <w:tcW w:type="dxa" w:w="127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type="dxa" w:w="751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eastAsia="ru-RU"/>
              </w:rPr>
              <w:t>Логические основы компьютера.</w:t>
            </w:r>
          </w:p>
        </w:tc>
        <w:tc>
          <w:tcPr>
            <w:tcW w:type="dxa" w:w="156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>
        <w:trPr>
          <w:cantSplit w:val="false"/>
        </w:trPr>
        <w:tc>
          <w:tcPr>
            <w:tcW w:type="dxa" w:w="127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type="dxa" w:w="751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eastAsia="ru-RU"/>
              </w:rPr>
              <w:t>Контрольный урок.</w:t>
            </w:r>
          </w:p>
        </w:tc>
        <w:tc>
          <w:tcPr>
            <w:tcW w:type="dxa" w:w="156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>
        <w:trPr>
          <w:cantSplit w:val="false"/>
        </w:trPr>
        <w:tc>
          <w:tcPr>
            <w:tcW w:type="dxa" w:w="10348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  <w:lang w:eastAsia="ru-RU"/>
              </w:rPr>
              <w:t>Информационное общество и информационная безопасность ( 5 часов)</w:t>
            </w:r>
          </w:p>
        </w:tc>
      </w:tr>
      <w:tr>
        <w:trPr>
          <w:cantSplit w:val="false"/>
        </w:trPr>
        <w:tc>
          <w:tcPr>
            <w:tcW w:type="dxa" w:w="127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type="dxa" w:w="751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eastAsia="ru-RU"/>
              </w:rPr>
              <w:t>Информационное общество. Информационная культура</w:t>
            </w:r>
          </w:p>
        </w:tc>
        <w:tc>
          <w:tcPr>
            <w:tcW w:type="dxa" w:w="156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>
        <w:trPr>
          <w:cantSplit w:val="false"/>
        </w:trPr>
        <w:tc>
          <w:tcPr>
            <w:tcW w:type="dxa" w:w="127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type="dxa" w:w="751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eastAsia="ru-RU"/>
              </w:rPr>
              <w:t>Правовая охрана программ и данных. Защита информации.</w:t>
            </w:r>
          </w:p>
        </w:tc>
        <w:tc>
          <w:tcPr>
            <w:tcW w:type="dxa" w:w="156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>
        <w:trPr>
          <w:cantSplit w:val="false"/>
        </w:trPr>
        <w:tc>
          <w:tcPr>
            <w:tcW w:type="dxa" w:w="127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type="dxa" w:w="751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eastAsia="ru-RU"/>
              </w:rPr>
              <w:t>Итоговое занятие.</w:t>
            </w:r>
          </w:p>
        </w:tc>
        <w:tc>
          <w:tcPr>
            <w:tcW w:type="dxa" w:w="156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>
      <w:pPr>
        <w:pStyle w:val="style0"/>
        <w:rPr/>
      </w:pPr>
      <w:r>
        <w:rPr/>
      </w:r>
    </w:p>
    <w:sectPr>
      <w:type w:val="nextPage"/>
      <w:pgSz w:h="16838" w:w="11906"/>
      <w:pgMar w:bottom="426" w:footer="0" w:gutter="0" w:header="0" w:left="1701" w:right="850" w:top="568"/>
      <w:pgNumType w:fmt="decimal"/>
      <w:formProt w:val="false"/>
      <w:textDirection w:val="lrTb"/>
      <w:docGrid w:charSpace="4096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o="urn:schemas-microsoft-com:office:office" xmlns:r="http://schemas.openxmlformats.org/officeDocument/2006/relationships" xmlns:v="urn:schemas-microsoft-com:vml" xmlns:w="http://schemas.openxmlformats.org/wordprocessingml/2006/main">
  <w:abstractNum w:abstractNumId="1">
    <w:lvl w:ilvl="0">
      <w:start w:val="1"/>
      <w:numFmt w:val="decimal"/>
      <w:lvlText w:val="%1."/>
      <w:lvlJc w:val="left"/>
      <w:pPr>
        <w:ind w:hanging="360" w:left="1797"/>
      </w:pPr>
    </w:lvl>
    <w:lvl w:ilvl="1">
      <w:start w:val="1"/>
      <w:numFmt w:val="lowerLetter"/>
      <w:lvlText w:val="%2."/>
      <w:lvlJc w:val="left"/>
      <w:pPr>
        <w:ind w:hanging="360" w:left="2517"/>
      </w:pPr>
    </w:lvl>
    <w:lvl w:ilvl="2">
      <w:start w:val="1"/>
      <w:numFmt w:val="lowerRoman"/>
      <w:lvlText w:val="%3."/>
      <w:lvlJc w:val="right"/>
      <w:pPr>
        <w:ind w:hanging="180" w:left="3237"/>
      </w:pPr>
    </w:lvl>
    <w:lvl w:ilvl="3">
      <w:start w:val="1"/>
      <w:numFmt w:val="decimal"/>
      <w:lvlText w:val="%4."/>
      <w:lvlJc w:val="left"/>
      <w:pPr>
        <w:ind w:hanging="360" w:left="3957"/>
      </w:pPr>
    </w:lvl>
    <w:lvl w:ilvl="4">
      <w:start w:val="1"/>
      <w:numFmt w:val="lowerLetter"/>
      <w:lvlText w:val="%5."/>
      <w:lvlJc w:val="left"/>
      <w:pPr>
        <w:ind w:hanging="360" w:left="4677"/>
      </w:pPr>
    </w:lvl>
    <w:lvl w:ilvl="5">
      <w:start w:val="1"/>
      <w:numFmt w:val="lowerRoman"/>
      <w:lvlText w:val="%6."/>
      <w:lvlJc w:val="right"/>
      <w:pPr>
        <w:ind w:hanging="180" w:left="5397"/>
      </w:pPr>
    </w:lvl>
    <w:lvl w:ilvl="6">
      <w:start w:val="1"/>
      <w:numFmt w:val="decimal"/>
      <w:lvlText w:val="%7."/>
      <w:lvlJc w:val="left"/>
      <w:pPr>
        <w:ind w:hanging="360" w:left="6117"/>
      </w:pPr>
    </w:lvl>
    <w:lvl w:ilvl="7">
      <w:start w:val="1"/>
      <w:numFmt w:val="lowerLetter"/>
      <w:lvlText w:val="%8."/>
      <w:lvlJc w:val="left"/>
      <w:pPr>
        <w:ind w:hanging="360" w:left="6837"/>
      </w:pPr>
    </w:lvl>
    <w:lvl w:ilvl="8">
      <w:start w:val="1"/>
      <w:numFmt w:val="lowerRoman"/>
      <w:lvlText w:val="%9."/>
      <w:lvlJc w:val="right"/>
      <w:pPr>
        <w:ind w:hanging="180" w:left="7557"/>
      </w:pPr>
    </w:lvl>
  </w:abstractNum>
  <w:abstractNum w:abstractNumId="2">
    <w:lvl w:ilvl="0">
      <w:start w:val="1"/>
      <w:numFmt w:val="bullet"/>
      <w:lvlText w:val=""/>
      <w:lvlJc w:val="left"/>
      <w:pPr>
        <w:ind w:hanging="360" w:left="1287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ind w:hanging="360" w:left="2007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360" w:left="2727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3447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4167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4887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5607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6327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7047"/>
      </w:pPr>
      <w:rPr>
        <w:rFonts w:ascii="Wingdings" w:cs="Wingdings" w:hAnsi="Wingdings" w:hint="default"/>
      </w:rPr>
    </w:lvl>
  </w:abstractNum>
  <w:abstractNum w:abstractNumId="3">
    <w:lvl w:ilvl="0">
      <w:start w:val="2"/>
      <w:numFmt w:val="decimal"/>
      <w:lvlText w:val="%1."/>
      <w:lvlJc w:val="left"/>
      <w:pPr>
        <w:ind w:hanging="360" w:left="1437"/>
      </w:pPr>
    </w:lvl>
    <w:lvl w:ilvl="1">
      <w:start w:val="1"/>
      <w:numFmt w:val="lowerLetter"/>
      <w:lvlText w:val="%2."/>
      <w:lvlJc w:val="left"/>
      <w:pPr>
        <w:ind w:hanging="360" w:left="2157"/>
      </w:pPr>
    </w:lvl>
    <w:lvl w:ilvl="2">
      <w:start w:val="1"/>
      <w:numFmt w:val="lowerRoman"/>
      <w:lvlText w:val="%3."/>
      <w:lvlJc w:val="right"/>
      <w:pPr>
        <w:ind w:hanging="180" w:left="2877"/>
      </w:pPr>
    </w:lvl>
    <w:lvl w:ilvl="3">
      <w:start w:val="1"/>
      <w:numFmt w:val="decimal"/>
      <w:lvlText w:val="%4."/>
      <w:lvlJc w:val="left"/>
      <w:pPr>
        <w:ind w:hanging="360" w:left="3597"/>
      </w:pPr>
    </w:lvl>
    <w:lvl w:ilvl="4">
      <w:start w:val="1"/>
      <w:numFmt w:val="lowerLetter"/>
      <w:lvlText w:val="%5."/>
      <w:lvlJc w:val="left"/>
      <w:pPr>
        <w:ind w:hanging="360" w:left="4317"/>
      </w:pPr>
    </w:lvl>
    <w:lvl w:ilvl="5">
      <w:start w:val="1"/>
      <w:numFmt w:val="lowerRoman"/>
      <w:lvlText w:val="%6."/>
      <w:lvlJc w:val="right"/>
      <w:pPr>
        <w:ind w:hanging="180" w:left="5037"/>
      </w:pPr>
    </w:lvl>
    <w:lvl w:ilvl="6">
      <w:start w:val="1"/>
      <w:numFmt w:val="decimal"/>
      <w:lvlText w:val="%7."/>
      <w:lvlJc w:val="left"/>
      <w:pPr>
        <w:ind w:hanging="360" w:left="5757"/>
      </w:pPr>
    </w:lvl>
    <w:lvl w:ilvl="7">
      <w:start w:val="1"/>
      <w:numFmt w:val="lowerLetter"/>
      <w:lvlText w:val="%8."/>
      <w:lvlJc w:val="left"/>
      <w:pPr>
        <w:ind w:hanging="360" w:left="6477"/>
      </w:pPr>
    </w:lvl>
    <w:lvl w:ilvl="8">
      <w:start w:val="1"/>
      <w:numFmt w:val="lowerRoman"/>
      <w:lvlText w:val="%9."/>
      <w:lvlJc w:val="right"/>
      <w:pPr>
        <w:ind w:hanging="180" w:left="7197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pos="720" w:val="num"/>
        </w:tabs>
        <w:ind w:hanging="360" w:left="720"/>
      </w:pPr>
    </w:lvl>
    <w:lvl w:ilvl="1">
      <w:start w:val="1"/>
      <w:numFmt w:val="decimal"/>
      <w:lvlText w:val="%2."/>
      <w:lvlJc w:val="left"/>
      <w:pPr>
        <w:tabs>
          <w:tab w:pos="1080" w:val="num"/>
        </w:tabs>
        <w:ind w:hanging="360" w:left="1080"/>
      </w:pPr>
    </w:lvl>
    <w:lvl w:ilvl="2">
      <w:start w:val="1"/>
      <w:numFmt w:val="decimal"/>
      <w:lvlText w:val="%3."/>
      <w:lvlJc w:val="left"/>
      <w:pPr>
        <w:tabs>
          <w:tab w:pos="1440" w:val="num"/>
        </w:tabs>
        <w:ind w:hanging="360" w:left="1440"/>
      </w:pPr>
    </w:lvl>
    <w:lvl w:ilvl="3">
      <w:start w:val="1"/>
      <w:numFmt w:val="decimal"/>
      <w:lvlText w:val="%4."/>
      <w:lvlJc w:val="left"/>
      <w:pPr>
        <w:tabs>
          <w:tab w:pos="1800" w:val="num"/>
        </w:tabs>
        <w:ind w:hanging="360" w:left="1800"/>
      </w:pPr>
    </w:lvl>
    <w:lvl w:ilvl="4">
      <w:start w:val="1"/>
      <w:numFmt w:val="decimal"/>
      <w:lvlText w:val="%5."/>
      <w:lvlJc w:val="left"/>
      <w:pPr>
        <w:tabs>
          <w:tab w:pos="2160" w:val="num"/>
        </w:tabs>
        <w:ind w:hanging="360" w:left="2160"/>
      </w:pPr>
    </w:lvl>
    <w:lvl w:ilvl="5">
      <w:start w:val="1"/>
      <w:numFmt w:val="decimal"/>
      <w:lvlText w:val="%6."/>
      <w:lvlJc w:val="left"/>
      <w:pPr>
        <w:tabs>
          <w:tab w:pos="2520" w:val="num"/>
        </w:tabs>
        <w:ind w:hanging="360" w:left="2520"/>
      </w:pPr>
    </w:lvl>
    <w:lvl w:ilvl="6">
      <w:start w:val="1"/>
      <w:numFmt w:val="decimal"/>
      <w:lvlText w:val="%7."/>
      <w:lvlJc w:val="left"/>
      <w:pPr>
        <w:tabs>
          <w:tab w:pos="2880" w:val="num"/>
        </w:tabs>
        <w:ind w:hanging="360" w:left="2880"/>
      </w:pPr>
    </w:lvl>
    <w:lvl w:ilvl="7">
      <w:start w:val="1"/>
      <w:numFmt w:val="decimal"/>
      <w:lvlText w:val="%8."/>
      <w:lvlJc w:val="left"/>
      <w:pPr>
        <w:tabs>
          <w:tab w:pos="3240" w:val="num"/>
        </w:tabs>
        <w:ind w:hanging="360" w:left="3240"/>
      </w:pPr>
    </w:lvl>
    <w:lvl w:ilvl="8">
      <w:start w:val="1"/>
      <w:numFmt w:val="decimal"/>
      <w:lvlText w:val="%9."/>
      <w:lvlJc w:val="left"/>
      <w:pPr>
        <w:tabs>
          <w:tab w:pos="3600" w:val="num"/>
        </w:tabs>
        <w:ind w:hanging="360" w:left="3600"/>
      </w:pPr>
    </w:lvl>
  </w:abstractNum>
  <w:abstractNum w:abstractNumId="5">
    <w:lvl w:ilvl="0">
      <w:start w:val="1"/>
      <w:numFmt w:val="bullet"/>
      <w:lvlText w:val=""/>
      <w:lvlJc w:val="left"/>
      <w:pPr>
        <w:ind w:hanging="363" w:left="363"/>
      </w:pPr>
      <w:rPr>
        <w:rFonts w:ascii="Symbol" w:cs="Symbol" w:hAnsi="Symbol" w:hint="default"/>
      </w:rPr>
    </w:lvl>
    <w:lvl w:ilvl="1">
      <w:start w:val="1"/>
      <w:numFmt w:val="decimal"/>
      <w:lvlText w:val="%2."/>
      <w:lvlJc w:val="left"/>
      <w:pPr>
        <w:tabs>
          <w:tab w:pos="1080" w:val="num"/>
        </w:tabs>
        <w:ind w:hanging="360" w:left="1080"/>
      </w:pPr>
    </w:lvl>
    <w:lvl w:ilvl="2">
      <w:start w:val="1"/>
      <w:numFmt w:val="decimal"/>
      <w:lvlText w:val="%3."/>
      <w:lvlJc w:val="left"/>
      <w:pPr>
        <w:tabs>
          <w:tab w:pos="1440" w:val="num"/>
        </w:tabs>
        <w:ind w:hanging="360" w:left="1440"/>
      </w:pPr>
    </w:lvl>
    <w:lvl w:ilvl="3">
      <w:start w:val="1"/>
      <w:numFmt w:val="decimal"/>
      <w:lvlText w:val="%4."/>
      <w:lvlJc w:val="left"/>
      <w:pPr>
        <w:tabs>
          <w:tab w:pos="1800" w:val="num"/>
        </w:tabs>
        <w:ind w:hanging="360" w:left="1800"/>
      </w:pPr>
    </w:lvl>
    <w:lvl w:ilvl="4">
      <w:start w:val="1"/>
      <w:numFmt w:val="decimal"/>
      <w:lvlText w:val="%5."/>
      <w:lvlJc w:val="left"/>
      <w:pPr>
        <w:tabs>
          <w:tab w:pos="2160" w:val="num"/>
        </w:tabs>
        <w:ind w:hanging="360" w:left="2160"/>
      </w:pPr>
    </w:lvl>
    <w:lvl w:ilvl="5">
      <w:start w:val="1"/>
      <w:numFmt w:val="decimal"/>
      <w:lvlText w:val="%6."/>
      <w:lvlJc w:val="left"/>
      <w:pPr>
        <w:tabs>
          <w:tab w:pos="2520" w:val="num"/>
        </w:tabs>
        <w:ind w:hanging="360" w:left="2520"/>
      </w:pPr>
    </w:lvl>
    <w:lvl w:ilvl="6">
      <w:start w:val="1"/>
      <w:numFmt w:val="decimal"/>
      <w:lvlText w:val="%7."/>
      <w:lvlJc w:val="left"/>
      <w:pPr>
        <w:tabs>
          <w:tab w:pos="2880" w:val="num"/>
        </w:tabs>
        <w:ind w:hanging="360" w:left="2880"/>
      </w:pPr>
    </w:lvl>
    <w:lvl w:ilvl="7">
      <w:start w:val="1"/>
      <w:numFmt w:val="decimal"/>
      <w:lvlText w:val="%8."/>
      <w:lvlJc w:val="left"/>
      <w:pPr>
        <w:tabs>
          <w:tab w:pos="3240" w:val="num"/>
        </w:tabs>
        <w:ind w:hanging="360" w:left="3240"/>
      </w:pPr>
    </w:lvl>
    <w:lvl w:ilvl="8">
      <w:start w:val="1"/>
      <w:numFmt w:val="decimal"/>
      <w:lvlText w:val="%9."/>
      <w:lvlJc w:val="left"/>
      <w:pPr>
        <w:tabs>
          <w:tab w:pos="3600" w:val="num"/>
        </w:tabs>
        <w:ind w:hanging="360" w:left="3600"/>
      </w:pPr>
    </w:lvl>
  </w:abstractNum>
  <w:abstractNum w:abstractNumId="6"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cs="Symbol" w:hAnsi="Symbol" w:hint="default"/>
        <w:color w:val="00000A"/>
      </w:rPr>
    </w:lvl>
    <w:lvl w:ilvl="1">
      <w:start w:val="1"/>
      <w:numFmt w:val="decimal"/>
      <w:lvlText w:val="%2."/>
      <w:lvlJc w:val="left"/>
      <w:pPr>
        <w:tabs>
          <w:tab w:pos="1080" w:val="num"/>
        </w:tabs>
        <w:ind w:hanging="360" w:left="1080"/>
      </w:pPr>
    </w:lvl>
    <w:lvl w:ilvl="2">
      <w:start w:val="1"/>
      <w:numFmt w:val="decimal"/>
      <w:lvlText w:val="%3."/>
      <w:lvlJc w:val="left"/>
      <w:pPr>
        <w:tabs>
          <w:tab w:pos="1440" w:val="num"/>
        </w:tabs>
        <w:ind w:hanging="360" w:left="1440"/>
      </w:pPr>
    </w:lvl>
    <w:lvl w:ilvl="3">
      <w:start w:val="1"/>
      <w:numFmt w:val="decimal"/>
      <w:lvlText w:val="%4."/>
      <w:lvlJc w:val="left"/>
      <w:pPr>
        <w:tabs>
          <w:tab w:pos="1800" w:val="num"/>
        </w:tabs>
        <w:ind w:hanging="360" w:left="1800"/>
      </w:pPr>
    </w:lvl>
    <w:lvl w:ilvl="4">
      <w:start w:val="1"/>
      <w:numFmt w:val="decimal"/>
      <w:lvlText w:val="%5."/>
      <w:lvlJc w:val="left"/>
      <w:pPr>
        <w:tabs>
          <w:tab w:pos="2160" w:val="num"/>
        </w:tabs>
        <w:ind w:hanging="360" w:left="2160"/>
      </w:pPr>
    </w:lvl>
    <w:lvl w:ilvl="5">
      <w:start w:val="1"/>
      <w:numFmt w:val="decimal"/>
      <w:lvlText w:val="%6."/>
      <w:lvlJc w:val="left"/>
      <w:pPr>
        <w:tabs>
          <w:tab w:pos="2520" w:val="num"/>
        </w:tabs>
        <w:ind w:hanging="360" w:left="2520"/>
      </w:pPr>
    </w:lvl>
    <w:lvl w:ilvl="6">
      <w:start w:val="1"/>
      <w:numFmt w:val="decimal"/>
      <w:lvlText w:val="%7."/>
      <w:lvlJc w:val="left"/>
      <w:pPr>
        <w:tabs>
          <w:tab w:pos="2880" w:val="num"/>
        </w:tabs>
        <w:ind w:hanging="360" w:left="2880"/>
      </w:pPr>
    </w:lvl>
    <w:lvl w:ilvl="7">
      <w:start w:val="1"/>
      <w:numFmt w:val="decimal"/>
      <w:lvlText w:val="%8."/>
      <w:lvlJc w:val="left"/>
      <w:pPr>
        <w:tabs>
          <w:tab w:pos="3240" w:val="num"/>
        </w:tabs>
        <w:ind w:hanging="360" w:left="3240"/>
      </w:pPr>
    </w:lvl>
    <w:lvl w:ilvl="8">
      <w:start w:val="1"/>
      <w:numFmt w:val="decimal"/>
      <w:lvlText w:val="%9."/>
      <w:lvlJc w:val="left"/>
      <w:pPr>
        <w:tabs>
          <w:tab w:pos="3600" w:val="num"/>
        </w:tabs>
        <w:ind w:hanging="360" w:left="3600"/>
      </w:pPr>
    </w:lvl>
  </w:abstractNum>
  <w:abstractNum w:abstractNumId="7">
    <w:lvl w:ilvl="0">
      <w:start w:val="1"/>
      <w:numFmt w:val="bullet"/>
      <w:lvlText w:val=""/>
      <w:lvlJc w:val="left"/>
      <w:pPr>
        <w:ind w:hanging="360" w:left="720"/>
      </w:pPr>
      <w:rPr>
        <w:rFonts w:ascii="Symbol" w:cs="Symbol" w:hAnsi="Symbol" w:hint="default"/>
        <w:color w:val="00000A"/>
      </w:rPr>
    </w:lvl>
    <w:lvl w:ilvl="1">
      <w:start w:val="1"/>
      <w:numFmt w:val="decimal"/>
      <w:lvlText w:val="%2."/>
      <w:lvlJc w:val="left"/>
      <w:pPr>
        <w:tabs>
          <w:tab w:pos="1080" w:val="num"/>
        </w:tabs>
        <w:ind w:hanging="360" w:left="1080"/>
      </w:pPr>
    </w:lvl>
    <w:lvl w:ilvl="2">
      <w:start w:val="1"/>
      <w:numFmt w:val="decimal"/>
      <w:lvlText w:val="%3."/>
      <w:lvlJc w:val="left"/>
      <w:pPr>
        <w:tabs>
          <w:tab w:pos="1440" w:val="num"/>
        </w:tabs>
        <w:ind w:hanging="360" w:left="1440"/>
      </w:pPr>
    </w:lvl>
    <w:lvl w:ilvl="3">
      <w:start w:val="1"/>
      <w:numFmt w:val="decimal"/>
      <w:lvlText w:val="%4."/>
      <w:lvlJc w:val="left"/>
      <w:pPr>
        <w:tabs>
          <w:tab w:pos="1800" w:val="num"/>
        </w:tabs>
        <w:ind w:hanging="360" w:left="1800"/>
      </w:pPr>
    </w:lvl>
    <w:lvl w:ilvl="4">
      <w:start w:val="1"/>
      <w:numFmt w:val="decimal"/>
      <w:lvlText w:val="%5."/>
      <w:lvlJc w:val="left"/>
      <w:pPr>
        <w:tabs>
          <w:tab w:pos="2160" w:val="num"/>
        </w:tabs>
        <w:ind w:hanging="360" w:left="2160"/>
      </w:pPr>
    </w:lvl>
    <w:lvl w:ilvl="5">
      <w:start w:val="1"/>
      <w:numFmt w:val="decimal"/>
      <w:lvlText w:val="%6."/>
      <w:lvlJc w:val="left"/>
      <w:pPr>
        <w:tabs>
          <w:tab w:pos="2520" w:val="num"/>
        </w:tabs>
        <w:ind w:hanging="360" w:left="2520"/>
      </w:pPr>
    </w:lvl>
    <w:lvl w:ilvl="6">
      <w:start w:val="1"/>
      <w:numFmt w:val="decimal"/>
      <w:lvlText w:val="%7."/>
      <w:lvlJc w:val="left"/>
      <w:pPr>
        <w:tabs>
          <w:tab w:pos="2880" w:val="num"/>
        </w:tabs>
        <w:ind w:hanging="360" w:left="2880"/>
      </w:pPr>
    </w:lvl>
    <w:lvl w:ilvl="7">
      <w:start w:val="1"/>
      <w:numFmt w:val="decimal"/>
      <w:lvlText w:val="%8."/>
      <w:lvlJc w:val="left"/>
      <w:pPr>
        <w:tabs>
          <w:tab w:pos="3240" w:val="num"/>
        </w:tabs>
        <w:ind w:hanging="360" w:left="3240"/>
      </w:pPr>
    </w:lvl>
    <w:lvl w:ilvl="8">
      <w:start w:val="1"/>
      <w:numFmt w:val="decimal"/>
      <w:lvlText w:val="%9."/>
      <w:lvlJc w:val="left"/>
      <w:pPr>
        <w:tabs>
          <w:tab w:pos="3600" w:val="num"/>
        </w:tabs>
        <w:ind w:hanging="360" w:left="3600"/>
      </w:pPr>
    </w:lvl>
  </w:abstractNum>
  <w:abstractNum w:abstractNumId="8">
    <w:lvl w:ilvl="0">
      <w:start w:val="1"/>
      <w:numFmt w:val="decimal"/>
      <w:lvlText w:val="%1."/>
      <w:lvlJc w:val="left"/>
      <w:pPr>
        <w:ind w:hanging="360" w:left="360"/>
      </w:pPr>
    </w:lvl>
    <w:lvl w:ilvl="1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cs="Symbol" w:hAnsi="Symbol" w:hint="default"/>
      </w:rPr>
    </w:lvl>
    <w:lvl w:ilvl="2">
      <w:start w:val="1"/>
      <w:numFmt w:val="lowerRoman"/>
      <w:lvlText w:val="%3."/>
      <w:lvlJc w:val="lef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lef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left"/>
      <w:pPr>
        <w:ind w:hanging="180" w:left="6480"/>
      </w:pPr>
    </w:lvl>
  </w:abstractNum>
  <w:abstractNum w:abstractNumId="9">
    <w:lvl w:ilvl="0">
      <w:start w:val="3"/>
      <w:numFmt w:val="decimal"/>
      <w:lvlText w:val="%1."/>
      <w:lvlJc w:val="left"/>
      <w:pPr>
        <w:ind w:hanging="360" w:left="1825"/>
      </w:pPr>
      <w:rPr>
        <w:b/>
      </w:rPr>
    </w:lvl>
    <w:lvl w:ilvl="1">
      <w:start w:val="1"/>
      <w:numFmt w:val="lowerLetter"/>
      <w:lvlText w:val="%2."/>
      <w:lvlJc w:val="left"/>
      <w:pPr>
        <w:ind w:hanging="360" w:left="2545"/>
      </w:pPr>
    </w:lvl>
    <w:lvl w:ilvl="2">
      <w:start w:val="1"/>
      <w:numFmt w:val="lowerRoman"/>
      <w:lvlText w:val="%3."/>
      <w:lvlJc w:val="right"/>
      <w:pPr>
        <w:ind w:hanging="180" w:left="3265"/>
      </w:pPr>
    </w:lvl>
    <w:lvl w:ilvl="3">
      <w:start w:val="1"/>
      <w:numFmt w:val="decimal"/>
      <w:lvlText w:val="%4."/>
      <w:lvlJc w:val="left"/>
      <w:pPr>
        <w:ind w:hanging="360" w:left="3985"/>
      </w:pPr>
    </w:lvl>
    <w:lvl w:ilvl="4">
      <w:start w:val="1"/>
      <w:numFmt w:val="lowerLetter"/>
      <w:lvlText w:val="%5."/>
      <w:lvlJc w:val="left"/>
      <w:pPr>
        <w:ind w:hanging="360" w:left="4705"/>
      </w:pPr>
    </w:lvl>
    <w:lvl w:ilvl="5">
      <w:start w:val="1"/>
      <w:numFmt w:val="lowerRoman"/>
      <w:lvlText w:val="%6."/>
      <w:lvlJc w:val="right"/>
      <w:pPr>
        <w:ind w:hanging="180" w:left="5425"/>
      </w:pPr>
    </w:lvl>
    <w:lvl w:ilvl="6">
      <w:start w:val="1"/>
      <w:numFmt w:val="decimal"/>
      <w:lvlText w:val="%7."/>
      <w:lvlJc w:val="left"/>
      <w:pPr>
        <w:ind w:hanging="360" w:left="6145"/>
      </w:pPr>
    </w:lvl>
    <w:lvl w:ilvl="7">
      <w:start w:val="1"/>
      <w:numFmt w:val="lowerLetter"/>
      <w:lvlText w:val="%8."/>
      <w:lvlJc w:val="left"/>
      <w:pPr>
        <w:ind w:hanging="360" w:left="6865"/>
      </w:pPr>
    </w:lvl>
    <w:lvl w:ilvl="8">
      <w:start w:val="1"/>
      <w:numFmt w:val="lowerRoman"/>
      <w:lvlText w:val="%9."/>
      <w:lvlJc w:val="right"/>
      <w:pPr>
        <w:ind w:hanging="180" w:left="7585"/>
      </w:pPr>
    </w:lvl>
  </w:abstractNum>
  <w:abstractNum w:abstractNumId="10">
    <w:lvl w:ilvl="0">
      <w:start w:val="1"/>
      <w:numFmt w:val="decimal"/>
      <w:lvlText w:val="%1."/>
      <w:lvlJc w:val="left"/>
      <w:pPr>
        <w:ind w:hanging="360" w:left="1825"/>
      </w:pPr>
      <w:rPr>
        <w:b/>
      </w:rPr>
    </w:lvl>
    <w:lvl w:ilvl="1">
      <w:start w:val="1"/>
      <w:numFmt w:val="lowerLetter"/>
      <w:lvlText w:val="%2."/>
      <w:lvlJc w:val="left"/>
      <w:pPr>
        <w:ind w:hanging="360" w:left="2545"/>
      </w:pPr>
    </w:lvl>
    <w:lvl w:ilvl="2">
      <w:start w:val="1"/>
      <w:numFmt w:val="lowerRoman"/>
      <w:lvlText w:val="%3."/>
      <w:lvlJc w:val="right"/>
      <w:pPr>
        <w:ind w:hanging="180" w:left="3265"/>
      </w:pPr>
    </w:lvl>
    <w:lvl w:ilvl="3">
      <w:start w:val="1"/>
      <w:numFmt w:val="decimal"/>
      <w:lvlText w:val="%4."/>
      <w:lvlJc w:val="left"/>
      <w:pPr>
        <w:ind w:hanging="360" w:left="3985"/>
      </w:pPr>
    </w:lvl>
    <w:lvl w:ilvl="4">
      <w:start w:val="1"/>
      <w:numFmt w:val="lowerLetter"/>
      <w:lvlText w:val="%5."/>
      <w:lvlJc w:val="left"/>
      <w:pPr>
        <w:ind w:hanging="360" w:left="4705"/>
      </w:pPr>
    </w:lvl>
    <w:lvl w:ilvl="5">
      <w:start w:val="1"/>
      <w:numFmt w:val="lowerRoman"/>
      <w:lvlText w:val="%6."/>
      <w:lvlJc w:val="right"/>
      <w:pPr>
        <w:ind w:hanging="180" w:left="5425"/>
      </w:pPr>
    </w:lvl>
    <w:lvl w:ilvl="6">
      <w:start w:val="1"/>
      <w:numFmt w:val="decimal"/>
      <w:lvlText w:val="%7."/>
      <w:lvlJc w:val="left"/>
      <w:pPr>
        <w:ind w:hanging="360" w:left="6145"/>
      </w:pPr>
    </w:lvl>
    <w:lvl w:ilvl="7">
      <w:start w:val="1"/>
      <w:numFmt w:val="lowerLetter"/>
      <w:lvlText w:val="%8."/>
      <w:lvlJc w:val="left"/>
      <w:pPr>
        <w:ind w:hanging="360" w:left="6865"/>
      </w:pPr>
    </w:lvl>
    <w:lvl w:ilvl="8">
      <w:start w:val="1"/>
      <w:numFmt w:val="lowerRoman"/>
      <w:lvlText w:val="%9."/>
      <w:lvlJc w:val="right"/>
      <w:pPr>
        <w:ind w:hanging="180" w:left="7585"/>
      </w:pPr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200" w:before="0" w:line="276" w:lineRule="auto"/>
      <w:contextualSpacing w:val="false"/>
    </w:pPr>
    <w:rPr>
      <w:rFonts w:ascii="Calibri" w:cs="" w:eastAsia="SimSun" w:hAnsi="Calibri"/>
      <w:color w:val="auto"/>
      <w:sz w:val="22"/>
      <w:szCs w:val="22"/>
      <w:lang w:bidi="ar-SA" w:eastAsia="ru-RU" w:val="ru-RU"/>
    </w:rPr>
  </w:style>
  <w:style w:styleId="style1" w:type="paragraph">
    <w:name w:val="Заголовок 1"/>
    <w:basedOn w:val="style0"/>
    <w:next w:val="style1"/>
    <w:pPr>
      <w:keepNext/>
      <w:keepLines/>
      <w:spacing w:after="0" w:before="480" w:line="100" w:lineRule="atLeast"/>
      <w:contextualSpacing w:val="false"/>
    </w:pPr>
    <w:rPr>
      <w:rFonts w:ascii="Cambria" w:cs="" w:hAnsi="Cambria"/>
      <w:b/>
      <w:bCs/>
      <w:color w:val="365F91"/>
      <w:sz w:val="28"/>
      <w:szCs w:val="28"/>
    </w:rPr>
  </w:style>
  <w:style w:styleId="style2" w:type="paragraph">
    <w:name w:val="Заголовок 2"/>
    <w:basedOn w:val="style0"/>
    <w:next w:val="style2"/>
    <w:pPr>
      <w:keepNext/>
      <w:keepLines/>
      <w:spacing w:after="0" w:before="200" w:line="100" w:lineRule="atLeast"/>
      <w:contextualSpacing w:val="false"/>
    </w:pPr>
    <w:rPr>
      <w:rFonts w:ascii="Cambria" w:cs="" w:hAnsi="Cambria"/>
      <w:b/>
      <w:bCs/>
      <w:color w:val="4F81BD"/>
      <w:sz w:val="26"/>
      <w:szCs w:val="26"/>
    </w:rPr>
  </w:style>
  <w:style w:styleId="style3" w:type="paragraph">
    <w:name w:val="Заголовок 3"/>
    <w:basedOn w:val="style0"/>
    <w:next w:val="style3"/>
    <w:pPr>
      <w:keepNext/>
      <w:keepLines/>
      <w:spacing w:after="0" w:before="200"/>
      <w:contextualSpacing w:val="false"/>
    </w:pPr>
    <w:rPr>
      <w:rFonts w:ascii="Cambria" w:cs="" w:hAnsi="Cambria"/>
      <w:b/>
      <w:bCs/>
      <w:color w:val="4F81BD"/>
    </w:rPr>
  </w:style>
  <w:style w:styleId="style15" w:type="character">
    <w:name w:val="Default Paragraph Font"/>
    <w:next w:val="style15"/>
    <w:rPr/>
  </w:style>
  <w:style w:styleId="style16" w:type="character">
    <w:name w:val="Заголовок 1 Знак"/>
    <w:basedOn w:val="style15"/>
    <w:next w:val="style16"/>
    <w:rPr>
      <w:rFonts w:ascii="Cambria" w:cs="" w:hAnsi="Cambria"/>
      <w:b/>
      <w:bCs/>
      <w:color w:val="365F91"/>
      <w:sz w:val="28"/>
      <w:szCs w:val="28"/>
      <w:lang w:eastAsia="ru-RU"/>
    </w:rPr>
  </w:style>
  <w:style w:styleId="style17" w:type="character">
    <w:name w:val="Заголовок 2 Знак"/>
    <w:basedOn w:val="style15"/>
    <w:next w:val="style17"/>
    <w:rPr>
      <w:rFonts w:ascii="Cambria" w:cs="" w:hAnsi="Cambria"/>
      <w:b/>
      <w:bCs/>
      <w:color w:val="4F81BD"/>
      <w:sz w:val="26"/>
      <w:szCs w:val="26"/>
      <w:lang w:eastAsia="ru-RU"/>
    </w:rPr>
  </w:style>
  <w:style w:styleId="style18" w:type="character">
    <w:name w:val="Заголовок 3 Знак"/>
    <w:basedOn w:val="style15"/>
    <w:next w:val="style18"/>
    <w:rPr>
      <w:rFonts w:ascii="Cambria" w:cs="" w:hAnsi="Cambria"/>
      <w:b/>
      <w:bCs/>
      <w:color w:val="4F81BD"/>
      <w:lang w:eastAsia="ru-RU"/>
    </w:rPr>
  </w:style>
  <w:style w:styleId="style19" w:type="character">
    <w:name w:val="Интернет-ссылка"/>
    <w:next w:val="style19"/>
    <w:rPr>
      <w:rFonts w:cs="Times New Roman"/>
      <w:color w:val="0000FF"/>
      <w:u w:val="single"/>
      <w:lang w:bidi="zxx-" w:eastAsia="zxx-" w:val="zxx-"/>
    </w:rPr>
  </w:style>
  <w:style w:styleId="style20" w:type="character">
    <w:name w:val="Текст выноски Знак"/>
    <w:basedOn w:val="style15"/>
    <w:next w:val="style20"/>
    <w:rPr>
      <w:rFonts w:ascii="Tahoma" w:cs="" w:hAnsi="Tahoma"/>
      <w:sz w:val="16"/>
      <w:szCs w:val="16"/>
      <w:lang w:eastAsia="ru-RU"/>
    </w:rPr>
  </w:style>
  <w:style w:styleId="style21" w:type="character">
    <w:name w:val="ListLabel 1"/>
    <w:next w:val="style21"/>
    <w:rPr>
      <w:rFonts w:cs="Symbol"/>
    </w:rPr>
  </w:style>
  <w:style w:styleId="style22" w:type="character">
    <w:name w:val="ListLabel 2"/>
    <w:next w:val="style22"/>
    <w:rPr>
      <w:rFonts w:cs="Symbol"/>
      <w:color w:val="00000A"/>
    </w:rPr>
  </w:style>
  <w:style w:styleId="style23" w:type="character">
    <w:name w:val="ListLabel 3"/>
    <w:next w:val="style23"/>
    <w:rPr>
      <w:rFonts w:cs="Courier New"/>
    </w:rPr>
  </w:style>
  <w:style w:styleId="style24" w:type="character">
    <w:name w:val="ListLabel 4"/>
    <w:next w:val="style24"/>
    <w:rPr>
      <w:b/>
    </w:rPr>
  </w:style>
  <w:style w:styleId="style25" w:type="paragraph">
    <w:name w:val="Заголовок"/>
    <w:basedOn w:val="style0"/>
    <w:next w:val="style26"/>
    <w:pPr>
      <w:keepNext/>
      <w:spacing w:after="120" w:before="240"/>
      <w:contextualSpacing w:val="false"/>
    </w:pPr>
    <w:rPr>
      <w:rFonts w:ascii="Arial" w:cs="Arial" w:eastAsia="Microsoft YaHei" w:hAnsi="Arial"/>
      <w:sz w:val="28"/>
      <w:szCs w:val="28"/>
    </w:rPr>
  </w:style>
  <w:style w:styleId="style26" w:type="paragraph">
    <w:name w:val="Основной текст"/>
    <w:basedOn w:val="style0"/>
    <w:next w:val="style26"/>
    <w:pPr>
      <w:spacing w:after="120" w:before="0"/>
      <w:contextualSpacing w:val="false"/>
    </w:pPr>
    <w:rPr/>
  </w:style>
  <w:style w:styleId="style27" w:type="paragraph">
    <w:name w:val="Список"/>
    <w:basedOn w:val="style26"/>
    <w:next w:val="style27"/>
    <w:pPr/>
    <w:rPr>
      <w:rFonts w:cs="Arial"/>
    </w:rPr>
  </w:style>
  <w:style w:styleId="style28" w:type="paragraph">
    <w:name w:val="Название"/>
    <w:basedOn w:val="style0"/>
    <w:next w:val="style28"/>
    <w:pPr>
      <w:suppressLineNumbers/>
      <w:spacing w:after="120" w:before="120"/>
      <w:contextualSpacing w:val="false"/>
    </w:pPr>
    <w:rPr>
      <w:rFonts w:cs="Arial"/>
      <w:i/>
      <w:iCs/>
      <w:sz w:val="24"/>
      <w:szCs w:val="24"/>
    </w:rPr>
  </w:style>
  <w:style w:styleId="style29" w:type="paragraph">
    <w:name w:val="Указатель"/>
    <w:basedOn w:val="style0"/>
    <w:next w:val="style29"/>
    <w:pPr>
      <w:suppressLineNumbers/>
    </w:pPr>
    <w:rPr>
      <w:rFonts w:cs="Arial"/>
    </w:rPr>
  </w:style>
  <w:style w:styleId="style30" w:type="paragraph">
    <w:name w:val="List Paragraph"/>
    <w:basedOn w:val="style0"/>
    <w:next w:val="style30"/>
    <w:pPr>
      <w:spacing w:after="0" w:before="0" w:line="100" w:lineRule="atLeast"/>
      <w:ind w:hanging="0" w:left="720" w:right="0"/>
      <w:contextualSpacing/>
    </w:pPr>
    <w:rPr>
      <w:rFonts w:ascii="Times New Roman" w:cs="Times New Roman" w:eastAsia="Times New Roman" w:hAnsi="Times New Roman"/>
      <w:sz w:val="24"/>
      <w:szCs w:val="24"/>
    </w:rPr>
  </w:style>
  <w:style w:styleId="style31" w:type="paragraph">
    <w:name w:val="Оглавление 2"/>
    <w:basedOn w:val="style0"/>
    <w:next w:val="style31"/>
    <w:pPr>
      <w:spacing w:after="0" w:before="0" w:line="100" w:lineRule="atLeast"/>
      <w:ind w:hanging="0" w:left="240" w:right="0"/>
      <w:contextualSpacing w:val="false"/>
    </w:pPr>
    <w:rPr>
      <w:rFonts w:ascii="Times New Roman" w:cs="Times New Roman" w:eastAsia="Times New Roman" w:hAnsi="Times New Roman"/>
      <w:sz w:val="24"/>
      <w:szCs w:val="24"/>
    </w:rPr>
  </w:style>
  <w:style w:styleId="style32" w:type="paragraph">
    <w:name w:val="Оглавление 3"/>
    <w:basedOn w:val="style0"/>
    <w:next w:val="style32"/>
    <w:pPr>
      <w:spacing w:after="0" w:before="0" w:line="100" w:lineRule="atLeast"/>
      <w:contextualSpacing w:val="false"/>
    </w:pPr>
    <w:rPr>
      <w:rFonts w:ascii="Times New Roman" w:cs="Times New Roman" w:eastAsia="MS Mincho" w:hAnsi="Times New Roman"/>
      <w:sz w:val="24"/>
      <w:szCs w:val="24"/>
    </w:rPr>
  </w:style>
  <w:style w:styleId="style33" w:type="paragraph">
    <w:name w:val="Основной текст с отступом 21"/>
    <w:basedOn w:val="style0"/>
    <w:next w:val="style33"/>
    <w:pPr>
      <w:suppressAutoHyphens w:val="true"/>
      <w:spacing w:after="120" w:before="0" w:line="480" w:lineRule="auto"/>
      <w:ind w:hanging="0" w:left="283" w:right="0"/>
      <w:contextualSpacing w:val="false"/>
    </w:pPr>
    <w:rPr>
      <w:rFonts w:ascii="Times New Roman" w:cs="Times New Roman" w:eastAsia="Times New Roman" w:hAnsi="Times New Roman"/>
      <w:sz w:val="24"/>
      <w:szCs w:val="24"/>
      <w:lang w:eastAsia="zh-CN"/>
    </w:rPr>
  </w:style>
  <w:style w:styleId="style34" w:type="paragraph">
    <w:name w:val="Balloon Text"/>
    <w:basedOn w:val="style0"/>
    <w:next w:val="style34"/>
    <w:pPr>
      <w:spacing w:after="0" w:before="0" w:line="100" w:lineRule="atLeast"/>
      <w:contextualSpacing w:val="false"/>
    </w:pPr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hyperlink" Target="http://altlinux.ru/?id=335" TargetMode="External"/><Relationship Id="rId8" Type="http://schemas.openxmlformats.org/officeDocument/2006/relationships/image" Target="media/image6.png"/><Relationship Id="rId9" Type="http://schemas.openxmlformats.org/officeDocument/2006/relationships/image" Target="media/image7.jpeg"/><Relationship Id="rId10" Type="http://schemas.openxmlformats.org/officeDocument/2006/relationships/image" Target="media/image8.png"/><Relationship Id="rId11" Type="http://schemas.openxmlformats.org/officeDocument/2006/relationships/hyperlink" Target="" TargetMode="External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image" Target="media/image11.png"/><Relationship Id="rId15" Type="http://schemas.openxmlformats.org/officeDocument/2006/relationships/image" Target="media/image12.png"/><Relationship Id="rId16" Type="http://schemas.openxmlformats.org/officeDocument/2006/relationships/image" Target="media/image13.png"/><Relationship Id="rId17" Type="http://schemas.openxmlformats.org/officeDocument/2006/relationships/image" Target="media/image14.png"/><Relationship Id="rId18" Type="http://schemas.openxmlformats.org/officeDocument/2006/relationships/hyperlink" Target="http://altlinux.ru/?id=335" TargetMode="External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hyperlink" Target="http://www.shkolaedu.ru/products/43" TargetMode="External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hyperlink" Target="http://altlinux.ru/?id=335" TargetMode="External"/><Relationship Id="rId27" Type="http://schemas.openxmlformats.org/officeDocument/2006/relationships/image" Target="media/image21.png"/><Relationship Id="rId28" Type="http://schemas.openxmlformats.org/officeDocument/2006/relationships/numbering" Target="numbering.xml"/><Relationship Id="rId29" Type="http://schemas.openxmlformats.org/officeDocument/2006/relationships/fontTable" Target="fontTable.xml"/><Relationship Id="rId30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2017-08-28T15:42:00Z</dcterms:created>
  <dc:creator>s</dc:creator>
  <cp:lastModifiedBy>s</cp:lastModifiedBy>
  <dcterms:modified xsi:type="dcterms:W3CDTF">2017-08-30T14:15:00Z</dcterms:modified>
  <cp:revision>2</cp:revision>
</cp:coreProperties>
</file>